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AA" w:rsidRP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исчисления транспортного налога по транспортным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14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средствам, с года выпуска 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торых прошло не более трех лет, </w:t>
      </w:r>
      <w:r w:rsidRPr="00414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включенным в перечень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транспортных средств повышенной </w:t>
      </w:r>
      <w:r w:rsidRPr="00414D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комфортности, определяем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ый Советом Министров Республики </w:t>
      </w:r>
      <w:r w:rsidR="00BF3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Беларусь</w:t>
      </w:r>
      <w:bookmarkStart w:id="0" w:name="_GoBack"/>
      <w:bookmarkEnd w:id="0"/>
    </w:p>
    <w:p w:rsid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DAA" w:rsidRP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4DAA">
        <w:rPr>
          <w:rFonts w:ascii="Times New Roman" w:hAnsi="Times New Roman" w:cs="Times New Roman"/>
          <w:color w:val="000000"/>
          <w:sz w:val="28"/>
          <w:szCs w:val="28"/>
        </w:rPr>
        <w:t>Организациями - плательщиками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транспортного налога начиная с </w:t>
      </w:r>
      <w:r w:rsidRPr="00414DAA">
        <w:rPr>
          <w:rFonts w:ascii="Times New Roman" w:hAnsi="Times New Roman" w:cs="Times New Roman"/>
          <w:color w:val="000000"/>
          <w:sz w:val="28"/>
          <w:szCs w:val="28"/>
        </w:rPr>
        <w:t>2024 года в соответствии с пунктом 1</w:t>
      </w:r>
      <w:r w:rsidRPr="00414DA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414DAA">
        <w:rPr>
          <w:rFonts w:ascii="Times New Roman" w:hAnsi="Times New Roman" w:cs="Times New Roman"/>
          <w:color w:val="000000"/>
          <w:sz w:val="28"/>
          <w:szCs w:val="28"/>
        </w:rPr>
        <w:t xml:space="preserve"> статьи 307</w:t>
      </w:r>
      <w:r w:rsidRPr="00414DA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Налогового кодекса </w:t>
      </w:r>
      <w:r w:rsidRPr="00414DAA">
        <w:rPr>
          <w:rFonts w:ascii="Times New Roman" w:hAnsi="Times New Roman" w:cs="Times New Roman"/>
          <w:color w:val="000000"/>
          <w:sz w:val="28"/>
          <w:szCs w:val="28"/>
        </w:rPr>
        <w:t>Республики Беларусь (далее – НК) п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о транспортным средствам, с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выпуска которых прошло не более трех лет, включенным в перечень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транспортных средств повышенной комфортности, определяемый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Советом Министров Республики Беларусь (далее – транспортные 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повышенной комфортности), транспортный налог, включая авансовые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платежи, исчисляется по ставкам, увеличенным в</w:t>
      </w:r>
      <w:proofErr w:type="gramEnd"/>
      <w:r w:rsidRPr="00414DAA">
        <w:rPr>
          <w:rFonts w:ascii="Times New Roman" w:hAnsi="Times New Roman" w:cs="Times New Roman"/>
          <w:color w:val="242424"/>
          <w:sz w:val="28"/>
          <w:szCs w:val="28"/>
        </w:rPr>
        <w:t xml:space="preserve"> десять раз.</w:t>
      </w:r>
    </w:p>
    <w:p w:rsidR="00414DAA" w:rsidRP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A">
        <w:rPr>
          <w:rFonts w:ascii="Times New Roman" w:hAnsi="Times New Roman" w:cs="Times New Roman"/>
          <w:color w:val="242424"/>
          <w:sz w:val="28"/>
          <w:szCs w:val="28"/>
        </w:rPr>
        <w:t xml:space="preserve">В 2024 году положения </w:t>
      </w:r>
      <w:r w:rsidRPr="00414DAA">
        <w:rPr>
          <w:rFonts w:ascii="Times New Roman" w:hAnsi="Times New Roman" w:cs="Times New Roman"/>
          <w:color w:val="000000"/>
          <w:sz w:val="28"/>
          <w:szCs w:val="28"/>
        </w:rPr>
        <w:t>пункта 1</w:t>
      </w:r>
      <w:r w:rsidRPr="00414DA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414DAA">
        <w:rPr>
          <w:rFonts w:ascii="Times New Roman" w:hAnsi="Times New Roman" w:cs="Times New Roman"/>
          <w:color w:val="000000"/>
          <w:sz w:val="28"/>
          <w:szCs w:val="28"/>
        </w:rPr>
        <w:t xml:space="preserve"> статьи 307</w:t>
      </w:r>
      <w:r w:rsidRPr="00414DA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41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НК распространяются </w:t>
      </w:r>
      <w:r w:rsidRPr="00414DAA">
        <w:rPr>
          <w:rFonts w:ascii="Times New Roman" w:hAnsi="Times New Roman" w:cs="Times New Roman"/>
          <w:color w:val="000000"/>
          <w:sz w:val="28"/>
          <w:szCs w:val="28"/>
        </w:rPr>
        <w:t xml:space="preserve">на транспортные средства с годом выпуска 2022, 2023, 2024 </w:t>
      </w:r>
      <w:proofErr w:type="spellStart"/>
      <w:r w:rsidRPr="00414DAA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414D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DAA" w:rsidRP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14DAA">
        <w:rPr>
          <w:rFonts w:ascii="Times New Roman" w:hAnsi="Times New Roman" w:cs="Times New Roman"/>
          <w:color w:val="242424"/>
          <w:sz w:val="28"/>
          <w:szCs w:val="28"/>
        </w:rPr>
        <w:t>Ставки транспортного нало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га установлены в зависимости от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разрешенной максимальной массы, чи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сла посадочных мест или за одну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единицу транспортного средства согласно пункту 1 приложения 27 к НК.</w:t>
      </w:r>
    </w:p>
    <w:p w:rsidR="00414DAA" w:rsidRP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14DAA">
        <w:rPr>
          <w:rFonts w:ascii="Times New Roman" w:hAnsi="Times New Roman" w:cs="Times New Roman"/>
          <w:color w:val="242424"/>
          <w:sz w:val="28"/>
          <w:szCs w:val="28"/>
        </w:rPr>
        <w:t xml:space="preserve">В соответствии с пунктом 8 статьи </w:t>
      </w:r>
      <w:r w:rsidRPr="00414DAA">
        <w:rPr>
          <w:rFonts w:ascii="Times New Roman" w:hAnsi="Times New Roman" w:cs="Times New Roman"/>
          <w:color w:val="000000"/>
          <w:sz w:val="28"/>
          <w:szCs w:val="28"/>
        </w:rPr>
        <w:t>307</w:t>
      </w:r>
      <w:r w:rsidRPr="00414DA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414DAA">
        <w:rPr>
          <w:rFonts w:ascii="Times New Roman" w:hAnsi="Times New Roman" w:cs="Times New Roman"/>
          <w:color w:val="000000"/>
          <w:sz w:val="28"/>
          <w:szCs w:val="28"/>
        </w:rPr>
        <w:t xml:space="preserve"> НК п</w:t>
      </w:r>
      <w:r>
        <w:rPr>
          <w:rFonts w:ascii="Times New Roman" w:hAnsi="Times New Roman" w:cs="Times New Roman"/>
          <w:color w:val="242424"/>
          <w:sz w:val="28"/>
          <w:szCs w:val="28"/>
        </w:rPr>
        <w:t>лательщик</w:t>
      </w: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организации за первый - третий кварт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алы текущего налогового периода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уплачивают авансовые платежи в размере одной четвертой годовой ставки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транспортного налога по транс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портным средствам, признаваемым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объектом налогообложения, имеющимся у организации по состоянию:</w:t>
      </w:r>
    </w:p>
    <w:p w:rsidR="00414DAA" w:rsidRP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14DAA">
        <w:rPr>
          <w:rFonts w:ascii="Times New Roman" w:hAnsi="Times New Roman" w:cs="Times New Roman"/>
          <w:color w:val="242424"/>
          <w:sz w:val="28"/>
          <w:szCs w:val="28"/>
        </w:rPr>
        <w:t>на 1 января текущего года - за первый квартал;</w:t>
      </w:r>
    </w:p>
    <w:p w:rsidR="00414DAA" w:rsidRP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14DAA">
        <w:rPr>
          <w:rFonts w:ascii="Times New Roman" w:hAnsi="Times New Roman" w:cs="Times New Roman"/>
          <w:color w:val="242424"/>
          <w:sz w:val="28"/>
          <w:szCs w:val="28"/>
        </w:rPr>
        <w:t>на 1 апреля текущего года - за второй квартал;</w:t>
      </w:r>
    </w:p>
    <w:p w:rsidR="00414DAA" w:rsidRP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14DAA">
        <w:rPr>
          <w:rFonts w:ascii="Times New Roman" w:hAnsi="Times New Roman" w:cs="Times New Roman"/>
          <w:color w:val="242424"/>
          <w:sz w:val="28"/>
          <w:szCs w:val="28"/>
        </w:rPr>
        <w:t>на 1 июля текущего года - за третий квартал.</w:t>
      </w:r>
    </w:p>
    <w:p w:rsidR="00414DAA" w:rsidRP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14DAA">
        <w:rPr>
          <w:rFonts w:ascii="Times New Roman" w:hAnsi="Times New Roman" w:cs="Times New Roman"/>
          <w:color w:val="242424"/>
          <w:sz w:val="28"/>
          <w:szCs w:val="28"/>
        </w:rPr>
        <w:t>При исчислении и упла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те авансовых платежей льготы по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транспортному налогу не применяются.</w:t>
      </w:r>
    </w:p>
    <w:p w:rsidR="00414DAA" w:rsidRP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14DAA">
        <w:rPr>
          <w:rFonts w:ascii="Times New Roman" w:hAnsi="Times New Roman" w:cs="Times New Roman"/>
          <w:color w:val="242424"/>
          <w:sz w:val="28"/>
          <w:szCs w:val="28"/>
        </w:rPr>
        <w:t xml:space="preserve">Учитывая </w:t>
      </w:r>
      <w:proofErr w:type="gramStart"/>
      <w:r w:rsidRPr="00414DAA">
        <w:rPr>
          <w:rFonts w:ascii="Times New Roman" w:hAnsi="Times New Roman" w:cs="Times New Roman"/>
          <w:color w:val="242424"/>
          <w:sz w:val="28"/>
          <w:szCs w:val="28"/>
        </w:rPr>
        <w:t>изложенное</w:t>
      </w:r>
      <w:proofErr w:type="gramEnd"/>
      <w:r w:rsidRPr="00414DAA">
        <w:rPr>
          <w:rFonts w:ascii="Times New Roman" w:hAnsi="Times New Roman" w:cs="Times New Roman"/>
          <w:color w:val="242424"/>
          <w:sz w:val="28"/>
          <w:szCs w:val="28"/>
        </w:rPr>
        <w:t>, при наличи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и у организации по состоянию на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01.01.2024 транспортных с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редств повышенной комфортности,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признаваемых объектом налогообложе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ния транспортным налогом, ей по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сроку не позднее 22.03.2024 необходимо исчисли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ть и уплатить авансовый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платеж по транспортному налогу за пер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вый квартал 2024 года в размере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одной четвертой годовой ставки тран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спортного налога, увеличенной в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десять раз.</w:t>
      </w:r>
    </w:p>
    <w:p w:rsidR="00414DAA" w:rsidRP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14DAA">
        <w:rPr>
          <w:rFonts w:ascii="Times New Roman" w:hAnsi="Times New Roman" w:cs="Times New Roman"/>
          <w:color w:val="242424"/>
          <w:sz w:val="28"/>
          <w:szCs w:val="28"/>
        </w:rPr>
        <w:t>В аналогичном порядке п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роизводится исчисление и уплата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авансовых платежей по транспо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ртному налогу по транспортным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средствам повышенной комфортности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за второй и третий кварталы по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сроку не позднее 24.06.2024 и 2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3.09.2024 при условии наличия у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организации таких транспортных средст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в по состоянию на 1 апреля 2024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г. и 1 июля 2024 г. соответственно.</w:t>
      </w:r>
    </w:p>
    <w:p w:rsidR="00414DAA" w:rsidRP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14DAA">
        <w:rPr>
          <w:rFonts w:ascii="Times New Roman" w:hAnsi="Times New Roman" w:cs="Times New Roman"/>
          <w:color w:val="242424"/>
          <w:sz w:val="28"/>
          <w:szCs w:val="28"/>
        </w:rPr>
        <w:t>В настоящее время разработан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ный проект постановления Совета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Министров Республики Беларусь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(далее – проект постановления)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находится на согласовании у заинтересованных государственных органов.</w:t>
      </w:r>
    </w:p>
    <w:p w:rsidR="00414DAA" w:rsidRP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14DAA">
        <w:rPr>
          <w:rFonts w:ascii="Times New Roman" w:hAnsi="Times New Roman" w:cs="Times New Roman"/>
          <w:color w:val="242424"/>
          <w:sz w:val="28"/>
          <w:szCs w:val="28"/>
        </w:rPr>
        <w:t>В проекте постановления определен перечень транспортных средств</w:t>
      </w:r>
    </w:p>
    <w:p w:rsidR="00414DAA" w:rsidRPr="00414DAA" w:rsidRDefault="00414DAA" w:rsidP="0041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14DAA">
        <w:rPr>
          <w:rFonts w:ascii="Times New Roman" w:hAnsi="Times New Roman" w:cs="Times New Roman"/>
          <w:color w:val="242424"/>
          <w:sz w:val="28"/>
          <w:szCs w:val="28"/>
        </w:rPr>
        <w:t>повышенной комфортности: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414DAA" w:rsidTr="00414DAA">
        <w:trPr>
          <w:trHeight w:val="991"/>
        </w:trPr>
        <w:tc>
          <w:tcPr>
            <w:tcW w:w="2802" w:type="dxa"/>
          </w:tcPr>
          <w:p w:rsid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Марка</w:t>
            </w:r>
          </w:p>
          <w:p w:rsid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транспортного</w:t>
            </w:r>
          </w:p>
          <w:p w:rsid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средства</w:t>
            </w:r>
          </w:p>
        </w:tc>
        <w:tc>
          <w:tcPr>
            <w:tcW w:w="6769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Модель (версия) транспортного средства, не зависимо от технических характеристик и комплектации</w:t>
            </w:r>
          </w:p>
        </w:tc>
      </w:tr>
      <w:tr w:rsidR="00414DAA" w:rsidRPr="00BF360F" w:rsidTr="00414DAA">
        <w:tc>
          <w:tcPr>
            <w:tcW w:w="2802" w:type="dxa"/>
          </w:tcPr>
          <w:p w:rsid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Audi</w:t>
            </w:r>
            <w:proofErr w:type="spellEnd"/>
          </w:p>
        </w:tc>
        <w:tc>
          <w:tcPr>
            <w:tcW w:w="6769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 w:rsidRPr="00414DAA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A8*, Q8*, R8*, RS6*, RS7*, RSQ8*, S8*, SQ8*</w:t>
            </w:r>
          </w:p>
        </w:tc>
      </w:tr>
      <w:tr w:rsidR="00414DAA" w:rsidRPr="00414DAA" w:rsidTr="00414DAA">
        <w:tc>
          <w:tcPr>
            <w:tcW w:w="2802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2.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Aston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Martin</w:t>
            </w:r>
            <w:proofErr w:type="spellEnd"/>
          </w:p>
        </w:tc>
        <w:tc>
          <w:tcPr>
            <w:tcW w:w="6769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Весь модельный ряд</w:t>
            </w:r>
          </w:p>
        </w:tc>
      </w:tr>
      <w:tr w:rsidR="00414DAA" w:rsidRPr="00414DAA" w:rsidTr="00414DAA">
        <w:tc>
          <w:tcPr>
            <w:tcW w:w="2802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Aurus</w:t>
            </w:r>
            <w:proofErr w:type="spellEnd"/>
          </w:p>
        </w:tc>
        <w:tc>
          <w:tcPr>
            <w:tcW w:w="6769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Весь модельный ряд</w:t>
            </w:r>
          </w:p>
        </w:tc>
      </w:tr>
      <w:tr w:rsidR="00414DAA" w:rsidRPr="00414DAA" w:rsidTr="00414DAA">
        <w:tc>
          <w:tcPr>
            <w:tcW w:w="2802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Bentley</w:t>
            </w:r>
            <w:proofErr w:type="spellEnd"/>
          </w:p>
        </w:tc>
        <w:tc>
          <w:tcPr>
            <w:tcW w:w="6769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Весь модельный ряд</w:t>
            </w:r>
          </w:p>
        </w:tc>
      </w:tr>
      <w:tr w:rsidR="00414DAA" w:rsidRPr="00414DAA" w:rsidTr="00414DAA">
        <w:tc>
          <w:tcPr>
            <w:tcW w:w="2802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5. BMW</w:t>
            </w:r>
          </w:p>
        </w:tc>
        <w:tc>
          <w:tcPr>
            <w:tcW w:w="6769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7*, 8*, M5*, M6*, M7*, M8*, X6*, X7*, XM*</w:t>
            </w:r>
          </w:p>
        </w:tc>
      </w:tr>
      <w:tr w:rsidR="00414DAA" w:rsidRPr="00414DAA" w:rsidTr="00414DAA">
        <w:tc>
          <w:tcPr>
            <w:tcW w:w="2802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Bugatti</w:t>
            </w:r>
            <w:proofErr w:type="spellEnd"/>
          </w:p>
        </w:tc>
        <w:tc>
          <w:tcPr>
            <w:tcW w:w="6769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Весь модельный ряд</w:t>
            </w:r>
          </w:p>
        </w:tc>
      </w:tr>
      <w:tr w:rsidR="00414DAA" w:rsidRPr="00414DAA" w:rsidTr="00414DAA">
        <w:tc>
          <w:tcPr>
            <w:tcW w:w="2802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Cadillac</w:t>
            </w:r>
            <w:proofErr w:type="spellEnd"/>
          </w:p>
        </w:tc>
        <w:tc>
          <w:tcPr>
            <w:tcW w:w="6769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Escalade</w:t>
            </w:r>
            <w:proofErr w:type="spellEnd"/>
          </w:p>
        </w:tc>
      </w:tr>
      <w:tr w:rsidR="00414DAA" w:rsidRPr="00414DAA" w:rsidTr="00414DAA">
        <w:tc>
          <w:tcPr>
            <w:tcW w:w="2802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Ferrari</w:t>
            </w:r>
            <w:proofErr w:type="spellEnd"/>
          </w:p>
        </w:tc>
        <w:tc>
          <w:tcPr>
            <w:tcW w:w="6769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Весь модельный ряд</w:t>
            </w:r>
          </w:p>
        </w:tc>
      </w:tr>
      <w:tr w:rsidR="00414DAA" w:rsidRPr="00414DAA" w:rsidTr="00414DAA">
        <w:tc>
          <w:tcPr>
            <w:tcW w:w="2802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Lamborghini</w:t>
            </w:r>
            <w:proofErr w:type="spellEnd"/>
          </w:p>
        </w:tc>
        <w:tc>
          <w:tcPr>
            <w:tcW w:w="6769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Весь модельный ряд</w:t>
            </w:r>
          </w:p>
        </w:tc>
      </w:tr>
      <w:tr w:rsidR="00414DAA" w:rsidRPr="00BF360F" w:rsidTr="00414DAA">
        <w:tc>
          <w:tcPr>
            <w:tcW w:w="2802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Land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Rover</w:t>
            </w:r>
            <w:proofErr w:type="spellEnd"/>
          </w:p>
        </w:tc>
        <w:tc>
          <w:tcPr>
            <w:tcW w:w="6769" w:type="dxa"/>
          </w:tcPr>
          <w:p w:rsidR="00414DAA" w:rsidRPr="00BF360F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BF360F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Range Rover</w:t>
            </w:r>
          </w:p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 w:rsidRPr="00BF360F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Range Rover Sport</w:t>
            </w:r>
          </w:p>
        </w:tc>
      </w:tr>
      <w:tr w:rsidR="00414DAA" w:rsidRPr="00414DAA" w:rsidTr="00414DAA">
        <w:tc>
          <w:tcPr>
            <w:tcW w:w="2802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Lexus</w:t>
            </w:r>
            <w:proofErr w:type="spellEnd"/>
          </w:p>
        </w:tc>
        <w:tc>
          <w:tcPr>
            <w:tcW w:w="6769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LC*, LS*, LX*</w:t>
            </w:r>
          </w:p>
        </w:tc>
      </w:tr>
      <w:tr w:rsidR="00414DAA" w:rsidRPr="00414DAA" w:rsidTr="00414DAA">
        <w:tc>
          <w:tcPr>
            <w:tcW w:w="2802" w:type="dxa"/>
          </w:tcPr>
          <w:p w:rsid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Maserati</w:t>
            </w:r>
            <w:proofErr w:type="spellEnd"/>
          </w:p>
        </w:tc>
        <w:tc>
          <w:tcPr>
            <w:tcW w:w="6769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Весь модельный ряд</w:t>
            </w:r>
          </w:p>
        </w:tc>
      </w:tr>
      <w:tr w:rsidR="00414DAA" w:rsidRPr="00414DAA" w:rsidTr="00414DAA">
        <w:tc>
          <w:tcPr>
            <w:tcW w:w="2802" w:type="dxa"/>
          </w:tcPr>
          <w:p w:rsid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McLaren</w:t>
            </w:r>
            <w:proofErr w:type="spellEnd"/>
          </w:p>
        </w:tc>
        <w:tc>
          <w:tcPr>
            <w:tcW w:w="6769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Весь модельный ряд</w:t>
            </w:r>
          </w:p>
        </w:tc>
      </w:tr>
      <w:tr w:rsidR="00414DAA" w:rsidRPr="00414DAA" w:rsidTr="00414DAA">
        <w:tc>
          <w:tcPr>
            <w:tcW w:w="2802" w:type="dxa"/>
          </w:tcPr>
          <w:p w:rsid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Mercedes-Benz</w:t>
            </w:r>
            <w:proofErr w:type="spellEnd"/>
          </w:p>
        </w:tc>
        <w:tc>
          <w:tcPr>
            <w:tcW w:w="6769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414DAA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AMG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</w:t>
            </w:r>
            <w:r w:rsidRPr="00414DAA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*, AMG S*, AMG SL*, AMG G*, AMG GT*,</w:t>
            </w:r>
          </w:p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414DAA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AMG GLE*, AMG GLS*, G*, GLE Coupe*, GLS*, S*,</w:t>
            </w:r>
          </w:p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SL*,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Maybach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>*</w:t>
            </w:r>
          </w:p>
        </w:tc>
      </w:tr>
      <w:tr w:rsidR="00414DAA" w:rsidRPr="00414DAA" w:rsidTr="00414DAA">
        <w:tc>
          <w:tcPr>
            <w:tcW w:w="2802" w:type="dxa"/>
          </w:tcPr>
          <w:p w:rsid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15.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Porsche</w:t>
            </w:r>
            <w:proofErr w:type="spellEnd"/>
          </w:p>
        </w:tc>
        <w:tc>
          <w:tcPr>
            <w:tcW w:w="6769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Весь модельный ряд</w:t>
            </w:r>
          </w:p>
        </w:tc>
      </w:tr>
      <w:tr w:rsidR="00414DAA" w:rsidRPr="00414DAA" w:rsidTr="00414DAA">
        <w:tc>
          <w:tcPr>
            <w:tcW w:w="2802" w:type="dxa"/>
          </w:tcPr>
          <w:p w:rsid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16.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Rolls-Royce</w:t>
            </w:r>
            <w:proofErr w:type="spellEnd"/>
          </w:p>
        </w:tc>
        <w:tc>
          <w:tcPr>
            <w:tcW w:w="6769" w:type="dxa"/>
          </w:tcPr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Весь модельный ряд</w:t>
            </w:r>
          </w:p>
        </w:tc>
      </w:tr>
      <w:tr w:rsidR="00414DAA" w:rsidRPr="00414DAA" w:rsidTr="00414DAA">
        <w:tc>
          <w:tcPr>
            <w:tcW w:w="2802" w:type="dxa"/>
          </w:tcPr>
          <w:p w:rsid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17.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Toyota</w:t>
            </w:r>
            <w:proofErr w:type="spellEnd"/>
          </w:p>
        </w:tc>
        <w:tc>
          <w:tcPr>
            <w:tcW w:w="6769" w:type="dxa"/>
          </w:tcPr>
          <w:p w:rsid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Land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Cruiser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300</w:t>
            </w:r>
          </w:p>
          <w:p w:rsidR="00414DAA" w:rsidRPr="00414DAA" w:rsidRDefault="00414DAA" w:rsidP="00414D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42424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Sequoia</w:t>
            </w:r>
            <w:proofErr w:type="spellEnd"/>
          </w:p>
        </w:tc>
      </w:tr>
    </w:tbl>
    <w:p w:rsidR="00414DAA" w:rsidRDefault="00414DAA" w:rsidP="00414D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42424"/>
          <w:sz w:val="24"/>
          <w:szCs w:val="24"/>
        </w:rPr>
      </w:pPr>
      <w:r>
        <w:rPr>
          <w:rFonts w:ascii="TimesNewRomanPSMT" w:hAnsi="TimesNewRomanPSMT" w:cs="TimesNewRomanPSMT"/>
          <w:color w:val="242424"/>
          <w:sz w:val="24"/>
          <w:szCs w:val="24"/>
        </w:rPr>
        <w:t>______________________</w:t>
      </w:r>
    </w:p>
    <w:p w:rsidR="00414DAA" w:rsidRDefault="00414DAA" w:rsidP="00414D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42424"/>
          <w:sz w:val="24"/>
          <w:szCs w:val="24"/>
        </w:rPr>
      </w:pPr>
      <w:r>
        <w:rPr>
          <w:rFonts w:ascii="TimesNewRomanPSMT" w:hAnsi="TimesNewRomanPSMT" w:cs="TimesNewRomanPSMT"/>
          <w:color w:val="242424"/>
          <w:sz w:val="24"/>
          <w:szCs w:val="24"/>
        </w:rPr>
        <w:t>* Относятся модели (версии, серии, классы) транспортных средств, наименование</w:t>
      </w:r>
    </w:p>
    <w:p w:rsidR="00414DAA" w:rsidRDefault="00414DAA" w:rsidP="00414D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42424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242424"/>
          <w:sz w:val="24"/>
          <w:szCs w:val="24"/>
        </w:rPr>
        <w:t>которых начинается с указанных символов.</w:t>
      </w:r>
      <w:proofErr w:type="gramEnd"/>
    </w:p>
    <w:p w:rsidR="00414DAA" w:rsidRDefault="00414DAA" w:rsidP="00414D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242424"/>
          <w:sz w:val="30"/>
          <w:szCs w:val="30"/>
        </w:rPr>
      </w:pPr>
    </w:p>
    <w:p w:rsidR="00414DAA" w:rsidRP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14DAA">
        <w:rPr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Обращаем внимание!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 xml:space="preserve">Несмотря на вступление в силу </w:t>
      </w:r>
      <w:proofErr w:type="gramStart"/>
      <w:r w:rsidRPr="00414DAA">
        <w:rPr>
          <w:rFonts w:ascii="Times New Roman" w:hAnsi="Times New Roman" w:cs="Times New Roman"/>
          <w:color w:val="242424"/>
          <w:sz w:val="28"/>
          <w:szCs w:val="28"/>
        </w:rPr>
        <w:t>положений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постановления Совета Министро</w:t>
      </w:r>
      <w:r>
        <w:rPr>
          <w:rFonts w:ascii="Times New Roman" w:hAnsi="Times New Roman" w:cs="Times New Roman"/>
          <w:color w:val="242424"/>
          <w:sz w:val="28"/>
          <w:szCs w:val="28"/>
        </w:rPr>
        <w:t>в Республики</w:t>
      </w:r>
      <w:proofErr w:type="gram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Беларусь после его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официального опубликования, проект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ом постановления предусмотрено,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что они распространяют свое действие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на правоотношения, возникшие с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01.01.2024.</w:t>
      </w:r>
    </w:p>
    <w:p w:rsidR="00414DAA" w:rsidRP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14DAA">
        <w:rPr>
          <w:rFonts w:ascii="Times New Roman" w:hAnsi="Times New Roman" w:cs="Times New Roman"/>
          <w:color w:val="242424"/>
          <w:sz w:val="28"/>
          <w:szCs w:val="28"/>
        </w:rPr>
        <w:t>Исходя из вышеизложенного, рекомендуется произвести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уплату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авансового платежа по транспортному налогу по транспортным средствам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повышенной комфортности за первый кв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артал 2024 года организациями -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 xml:space="preserve">плательщиками транспортного налога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в соответствии с вышеизложенным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порядком.</w:t>
      </w:r>
    </w:p>
    <w:p w:rsidR="00D02814" w:rsidRPr="00414DAA" w:rsidRDefault="00414DAA" w:rsidP="0041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14DAA">
        <w:rPr>
          <w:rFonts w:ascii="Times New Roman" w:hAnsi="Times New Roman" w:cs="Times New Roman"/>
          <w:color w:val="242424"/>
          <w:sz w:val="28"/>
          <w:szCs w:val="28"/>
        </w:rPr>
        <w:t>Неуплата, несвоевременная или непо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лная уплата авансовых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платежей по транспортному налогу с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лужит основанием для применения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мер принудительного исполнения на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логового обязательства и уплаты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соответствующих пеней (статья 5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5 НК), а также для применения к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указанному лицу мер ответственности в по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рядке и на условиях, </w:t>
      </w:r>
      <w:r w:rsidRPr="00414DAA">
        <w:rPr>
          <w:rFonts w:ascii="Times New Roman" w:hAnsi="Times New Roman" w:cs="Times New Roman"/>
          <w:color w:val="242424"/>
          <w:sz w:val="28"/>
          <w:szCs w:val="28"/>
        </w:rPr>
        <w:t>установленных законодательством.</w:t>
      </w:r>
    </w:p>
    <w:sectPr w:rsidR="00D02814" w:rsidRPr="00414DAA" w:rsidSect="00414DA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A"/>
    <w:rsid w:val="00414DAA"/>
    <w:rsid w:val="00AA037A"/>
    <w:rsid w:val="00BF360F"/>
    <w:rsid w:val="00D0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704_Lesnikovskaya</dc:creator>
  <cp:lastModifiedBy>704_Lesnikovskaya</cp:lastModifiedBy>
  <cp:revision>2</cp:revision>
  <cp:lastPrinted>2024-03-20T12:08:00Z</cp:lastPrinted>
  <dcterms:created xsi:type="dcterms:W3CDTF">2024-03-20T11:58:00Z</dcterms:created>
  <dcterms:modified xsi:type="dcterms:W3CDTF">2024-03-20T12:15:00Z</dcterms:modified>
</cp:coreProperties>
</file>