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Осуществление административных процедур налоговых органов посредством ЕПЭУ</w:t>
      </w:r>
    </w:p>
    <w:p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>
      <w:pPr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Из административных процедур, осуществляемых налоговыми органами Республики Беларусь, 21 административная процедура в отношении субъектов хозяйствования и 6 </w:t>
      </w:r>
      <w:bookmarkStart w:id="0" w:name="_GoBack"/>
      <w:bookmarkEnd w:id="0"/>
      <w:r>
        <w:rPr>
          <w:color w:val="1A1A1A"/>
          <w:sz w:val="28"/>
          <w:szCs w:val="28"/>
        </w:rPr>
        <w:t xml:space="preserve">административных процедур в отношении физических лиц переведены на единый портал электронных услуг (ЕПЭУ) – </w:t>
      </w:r>
      <w:hyperlink r:id="rId6" w:history="1">
        <w:r>
          <w:rPr>
            <w:color w:val="007A65"/>
            <w:sz w:val="28"/>
            <w:szCs w:val="28"/>
            <w:u w:val="single"/>
            <w:bdr w:val="none" w:sz="0" w:space="0" w:color="auto" w:frame="1"/>
          </w:rPr>
          <w:t>e-pasluga.by</w:t>
        </w:r>
      </w:hyperlink>
      <w:r>
        <w:rPr>
          <w:color w:val="007A65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color w:val="1A1A1A"/>
          <w:sz w:val="28"/>
          <w:szCs w:val="28"/>
        </w:rPr>
        <w:t xml:space="preserve">и доступны для осуществления в электронном виде. </w:t>
      </w:r>
    </w:p>
    <w:p>
      <w:pPr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Во исполнение требований пункта 6 статьи 14 Закона Республики Беларусь от 28.10.2008 № 433-З «Об основах административных процедур» с 01.01.2026 произойдет прекращение использования функционалов АРМ «Плательщик» и Личного кабинета плательщика для создания и направления на портал Министерства по налогам и сборам Республики Беларусь заявлений плательщиков на осуществление административных процедур. </w:t>
      </w:r>
    </w:p>
    <w:p>
      <w:pPr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течение переходного периода плательщикам необходимо принять меры по регистрации и распределению ролей в Личном электронном кабинете плательщика на ЕПЭУ (</w:t>
      </w:r>
      <w:hyperlink r:id="rId7" w:history="1">
        <w:r>
          <w:rPr>
            <w:rStyle w:val="a6"/>
            <w:sz w:val="28"/>
            <w:szCs w:val="28"/>
          </w:rPr>
          <w:t>https://account.gov.by</w:t>
        </w:r>
      </w:hyperlink>
      <w:r>
        <w:rPr>
          <w:color w:val="1A1A1A"/>
          <w:sz w:val="28"/>
          <w:szCs w:val="28"/>
        </w:rPr>
        <w:t>) (далее – личный кабинет ЕПЭУ), позволяющим организовать процесс направления электронных заявлений посредством ЕПЭУ.</w:t>
      </w:r>
    </w:p>
    <w:p>
      <w:pPr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Доступ к личному кабинету ЕПЭУ осуществляется с помощью:</w:t>
      </w:r>
    </w:p>
    <w:p>
      <w:pPr>
        <w:jc w:val="both"/>
        <w:rPr>
          <w:color w:val="1A1A1A"/>
          <w:sz w:val="28"/>
          <w:szCs w:val="28"/>
        </w:rPr>
      </w:pPr>
      <w:r>
        <w:rPr>
          <w:i/>
          <w:iCs/>
          <w:color w:val="1A1A1A"/>
          <w:sz w:val="28"/>
          <w:szCs w:val="28"/>
          <w:bdr w:val="none" w:sz="0" w:space="0" w:color="auto" w:frame="1"/>
        </w:rPr>
        <w:t xml:space="preserve">при нестрогой идентификации, </w:t>
      </w:r>
      <w:r>
        <w:rPr>
          <w:iCs/>
          <w:color w:val="1A1A1A"/>
          <w:sz w:val="28"/>
          <w:szCs w:val="28"/>
          <w:bdr w:val="none" w:sz="0" w:space="0" w:color="auto" w:frame="1"/>
        </w:rPr>
        <w:t>аутентификации</w:t>
      </w:r>
    </w:p>
    <w:p>
      <w:pPr>
        <w:numPr>
          <w:ilvl w:val="0"/>
          <w:numId w:val="7"/>
        </w:numPr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логина (адрес электронной почты, номер мобильного телефона) и пароля;</w:t>
      </w:r>
    </w:p>
    <w:p>
      <w:pPr>
        <w:jc w:val="both"/>
        <w:rPr>
          <w:color w:val="1A1A1A"/>
          <w:sz w:val="28"/>
          <w:szCs w:val="28"/>
        </w:rPr>
      </w:pPr>
      <w:r>
        <w:rPr>
          <w:i/>
          <w:iCs/>
          <w:color w:val="1A1A1A"/>
          <w:sz w:val="28"/>
          <w:szCs w:val="28"/>
          <w:bdr w:val="none" w:sz="0" w:space="0" w:color="auto" w:frame="1"/>
        </w:rPr>
        <w:t xml:space="preserve">при строгой идентификации, </w:t>
      </w:r>
      <w:r>
        <w:rPr>
          <w:iCs/>
          <w:color w:val="1A1A1A"/>
          <w:sz w:val="28"/>
          <w:szCs w:val="28"/>
          <w:bdr w:val="none" w:sz="0" w:space="0" w:color="auto" w:frame="1"/>
        </w:rPr>
        <w:t>аутентификации</w:t>
      </w:r>
    </w:p>
    <w:p>
      <w:pPr>
        <w:numPr>
          <w:ilvl w:val="0"/>
          <w:numId w:val="8"/>
        </w:numPr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электронной цифровой подписи, выработанной с использованием личного ключа,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Беларусь;</w:t>
      </w:r>
    </w:p>
    <w:p>
      <w:pPr>
        <w:numPr>
          <w:ilvl w:val="0"/>
          <w:numId w:val="8"/>
        </w:numPr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биометрического документа, удостоверяющего личность;</w:t>
      </w:r>
    </w:p>
    <w:p>
      <w:pPr>
        <w:numPr>
          <w:ilvl w:val="0"/>
          <w:numId w:val="8"/>
        </w:numPr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уникального идентификатора (выдаваемого службой «одно окно», РУП «Национальный центр электронных услуг» либо иной государственной организацией, уполномоченной Советом Министров Республики Беларусь на выдачу уникального идентификатора);</w:t>
      </w:r>
    </w:p>
    <w:p>
      <w:pPr>
        <w:numPr>
          <w:ilvl w:val="0"/>
          <w:numId w:val="8"/>
        </w:numPr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посредством иных способов строгой аутентификации, доступных в Единой системе идентификации физических и юридических лиц. </w:t>
      </w:r>
    </w:p>
    <w:p>
      <w:pPr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Личный кабинет ЕПЭУ может быть активирован физическим лицом, осуществляющим полномочия руководителя такого юридического лица, или иным физическим лицом, уполномоченным действовать от имени юридического лица (далее – уполномоченный представитель). С порядком активации личного кабинета ЕПЭУ уполномоченному представителю можно ознакомиться по ссылке </w:t>
      </w:r>
      <w:hyperlink r:id="rId8" w:history="1">
        <w:r>
          <w:rPr>
            <w:rStyle w:val="a6"/>
            <w:sz w:val="28"/>
            <w:szCs w:val="28"/>
          </w:rPr>
          <w:t>https://account.gov.by/document/user_doc/v1</w:t>
        </w:r>
      </w:hyperlink>
      <w:r>
        <w:rPr>
          <w:color w:val="1A1A1A"/>
          <w:sz w:val="28"/>
          <w:szCs w:val="28"/>
        </w:rPr>
        <w:t>, используя средства аутентификации, указанные выше, в разделе Документация-Формы документов для активации личного электронного кабинета юридического лица.</w:t>
      </w:r>
    </w:p>
    <w:p>
      <w:pPr>
        <w:ind w:firstLine="708"/>
        <w:jc w:val="both"/>
        <w:rPr>
          <w:rFonts w:ascii="Arial" w:hAnsi="Arial" w:cs="Arial"/>
          <w:color w:val="1A1A1A"/>
          <w:sz w:val="28"/>
          <w:szCs w:val="28"/>
        </w:rPr>
      </w:pPr>
    </w:p>
    <w:p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Пресс-центр инспекции МНС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по Могилевской области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тел.: 29 40 61</w:t>
      </w:r>
    </w:p>
    <w:sectPr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7D4"/>
    <w:multiLevelType w:val="multilevel"/>
    <w:tmpl w:val="CEE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091"/>
    <w:multiLevelType w:val="multilevel"/>
    <w:tmpl w:val="0D04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709DE"/>
    <w:multiLevelType w:val="hybridMultilevel"/>
    <w:tmpl w:val="53266A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38CC"/>
    <w:multiLevelType w:val="multilevel"/>
    <w:tmpl w:val="61B25CE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568FC"/>
    <w:multiLevelType w:val="multilevel"/>
    <w:tmpl w:val="B3E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C4049"/>
    <w:multiLevelType w:val="multilevel"/>
    <w:tmpl w:val="FE7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1B5F51"/>
    <w:multiLevelType w:val="multilevel"/>
    <w:tmpl w:val="C2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F97E9A"/>
    <w:multiLevelType w:val="hybridMultilevel"/>
    <w:tmpl w:val="EEACD7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750DD1-E886-4800-9CAB-394213C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eviewtext">
    <w:name w:val="preview__text"/>
    <w:basedOn w:val="a"/>
    <w:pPr>
      <w:spacing w:before="100" w:beforeAutospacing="1" w:after="100" w:afterAutospacing="1"/>
    </w:pPr>
  </w:style>
  <w:style w:type="character" w:customStyle="1" w:styleId="h5">
    <w:name w:val="h5"/>
    <w:basedOn w:val="a0"/>
  </w:style>
  <w:style w:type="paragraph" w:customStyle="1" w:styleId="mb-3">
    <w:name w:val="mb-3"/>
    <w:basedOn w:val="a"/>
    <w:pPr>
      <w:spacing w:before="100" w:beforeAutospacing="1" w:after="100" w:afterAutospacing="1"/>
    </w:pPr>
  </w:style>
  <w:style w:type="character" w:customStyle="1" w:styleId="pt-2">
    <w:name w:val="pt-2"/>
    <w:basedOn w:val="a0"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tooltips-btn">
    <w:name w:val="tooltips-btn"/>
    <w:basedOn w:val="a0"/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word-wrapper">
    <w:name w:val="word-wrapper"/>
    <w:basedOn w:val="a0"/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Другое_"/>
    <w:basedOn w:val="a0"/>
    <w:link w:val="a8"/>
  </w:style>
  <w:style w:type="character" w:customStyle="1" w:styleId="a9">
    <w:name w:val="Основной текст_"/>
    <w:basedOn w:val="a0"/>
    <w:link w:val="11"/>
    <w:rPr>
      <w:b/>
      <w:bCs/>
      <w:sz w:val="32"/>
      <w:szCs w:val="32"/>
    </w:rPr>
  </w:style>
  <w:style w:type="paragraph" w:customStyle="1" w:styleId="a8">
    <w:name w:val="Другое"/>
    <w:basedOn w:val="a"/>
    <w:link w:val="a7"/>
    <w:pPr>
      <w:widowControl w:val="0"/>
    </w:pPr>
    <w:rPr>
      <w:sz w:val="20"/>
      <w:szCs w:val="20"/>
    </w:rPr>
  </w:style>
  <w:style w:type="paragraph" w:customStyle="1" w:styleId="11">
    <w:name w:val="Основной текст1"/>
    <w:basedOn w:val="a"/>
    <w:link w:val="a9"/>
    <w:pPr>
      <w:widowControl w:val="0"/>
      <w:spacing w:after="500" w:line="259" w:lineRule="auto"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ndate">
    <w:name w:val="ondat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document/user_doc/v1" TargetMode="External"/><Relationship Id="rId3" Type="http://schemas.openxmlformats.org/officeDocument/2006/relationships/styles" Target="styles.xml"/><Relationship Id="rId7" Type="http://schemas.openxmlformats.org/officeDocument/2006/relationships/hyperlink" Target="https://account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pasluga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1F32B-E913-409D-B01E-95D6363A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Симченко Виктория Александровна</cp:lastModifiedBy>
  <cp:revision>30</cp:revision>
  <cp:lastPrinted>2025-11-06T12:47:00Z</cp:lastPrinted>
  <dcterms:created xsi:type="dcterms:W3CDTF">2025-05-28T06:47:00Z</dcterms:created>
  <dcterms:modified xsi:type="dcterms:W3CDTF">2025-11-06T12:48:00Z</dcterms:modified>
</cp:coreProperties>
</file>