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 тестовом режиме работы по организации дифференцированного</w:t>
        <w:br/>
        <w:t>учета товаров, маркированных средствами идентификации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1 июля 2025 г. вступили в силу требования постановления Совета Министров Республики Беларусь и Национального банка Республики Беларусь от 6 июля 2011 г. № 924/16 «Об использовании кассового и иного оборудования при приеме средств платежа» (далее - постановление № 924/16) в соответствии с которыми юридические лица и индивидуальные предприниматели, осуществляющие продажу товаров, подлежащих маркировке средствами идентификации, обязаны использовать кассовое оборудование, обеспечивающее считывание кода маркировки, дифференцированный учет данных о реализуемых товарах, подлежащих маркировке.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394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 результатам анализа ситуации по выполнению требований постановления №</w:t>
        <w:tab/>
        <w:t>924/16 отмечаем, что обеспечение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дифференцированного учета представляет собой сложный технологический процесс, осуществляемый путем взаимодействия кассового оборудования и информационных систем, используемых субъектами хозяйствования, что требует перестройки сложившихся бизнес-процессов субъектов хозяйствования, а также освоение работниками новых навыков по обеспечению ведения дифференцированного учета данных о реализуемых товарах.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этой связи в целях адаптации субъектов хозяйствования к новым условиям осуществления торговой деятельности работа по организации дифференцированного учета товаров, маркированных средствами идентификации, может осуществляться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тестовом режиме, который продлится до 1 ноября 2025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рамках тестового режима субъектам торговли необходимо проводить работу по устранению выявляемых в работе с маркированными товарами ошибок, налаживанию своих бизнес- процессов при приемке и реализации маркированных товаров, обучению персонала и информированию покупателей об особенностях реализации и приобретения маркированных средствами идентификации товаров.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недопущения приостановки работы торговых объектов, обеспечения снабжения населения продуктами питания и предметами первой необходимости налоговыми органами меры административной ответственности за выявляемые нарушения требований законодательства о ведении дифференцированного учета применяться не будут (за исключением случаев, когда такие нарушения будут свидетельствовать о сокрытии выручки от налогообложения).</w:t>
      </w:r>
    </w:p>
    <w:sectPr>
      <w:footnotePr>
        <w:pos w:val="pageBottom"/>
        <w:numFmt w:val="decimal"/>
        <w:numRestart w:val="continuous"/>
      </w:footnotePr>
      <w:pgSz w:w="11900" w:h="16840"/>
      <w:pgMar w:top="1100" w:right="815" w:bottom="1100" w:left="1663" w:header="672" w:footer="67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Балакер Елена Георгиевна</dc:creator>
  <cp:keywords/>
</cp:coreProperties>
</file>