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8B8" w:rsidRPr="004D08B8" w:rsidRDefault="004D08B8" w:rsidP="004D08B8">
      <w:pPr>
        <w:pBdr>
          <w:bottom w:val="single" w:sz="12" w:space="0" w:color="EBEBEB"/>
        </w:pBd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</w:pPr>
      <w:r w:rsidRPr="004D08B8"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  <w:t>Компания такси из Кричева недоплатила в бюджет 60,9 тыс. рублей нал</w:t>
      </w:r>
      <w:bookmarkStart w:id="0" w:name="_GoBack"/>
      <w:bookmarkEnd w:id="0"/>
      <w:r w:rsidRPr="004D08B8"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  <w:t>огов</w:t>
      </w:r>
    </w:p>
    <w:p w:rsidR="004D08B8" w:rsidRDefault="004D08B8" w:rsidP="004D08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</w:p>
    <w:p w:rsidR="004D08B8" w:rsidRPr="004D08B8" w:rsidRDefault="004D08B8" w:rsidP="004D08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4D08B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Обществу с ограниченной ответственностью из г. Кричева, осуществляющему перевозки пассажиров автомобилями-такси, налоговая инспекция предъявила 60,9 тыс. рублей налогов, в том числе 25,6 тыс. рублей подоходного налога за выдачу заработной платы «в конверте».</w:t>
      </w:r>
    </w:p>
    <w:p w:rsidR="004D08B8" w:rsidRPr="004D08B8" w:rsidRDefault="004D08B8" w:rsidP="004D08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4D08B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Перевозчик выплатил работникам 98,5 тыс. рублей дохода без исчисления и уплаты подоходного налога с физических лиц. Источники выплаты – наличная выручка, не зачисленная водителями на текущие (расчетные) счета общества, а также деньги, выданные на хозяйственные нужды организации, но не использованные по назначению.</w:t>
      </w:r>
    </w:p>
    <w:p w:rsidR="004D08B8" w:rsidRPr="004D08B8" w:rsidRDefault="004D08B8" w:rsidP="004D08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4D08B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Также плательщик занизил размеры налоговых баз по налогу на добавленную стоимость (далее – НДС) и налогу на прибыль. Данное обстоятельство повлекло доначисление НДС в сумме 16,8 тыс. рублей, налога на прибыль – 18,5 тыс. рублей.</w:t>
      </w:r>
    </w:p>
    <w:p w:rsidR="004D08B8" w:rsidRPr="004D08B8" w:rsidRDefault="004D08B8" w:rsidP="004D08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4D08B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Сотрудники инспекции МНС по Кричевскому району, установившие нарушения в ходе мероприятий камерального контроля, направили в адрес перевозчика уведомление с предложением в добровольном порядке исчислить и уплатить в бюджет причитающие налоги. Однако, уведомление исполнено не было.</w:t>
      </w:r>
    </w:p>
    <w:p w:rsidR="004D08B8" w:rsidRPr="004D08B8" w:rsidRDefault="004D08B8" w:rsidP="004D08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4D08B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Инспекция составила акт камеральной проверки. К уплате в бюджет предъявлено 60,9 тыс. рублей.</w:t>
      </w:r>
    </w:p>
    <w:p w:rsidR="004D08B8" w:rsidRPr="004D08B8" w:rsidRDefault="004D08B8" w:rsidP="004D08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4D08B8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Живите мудро! Трудитесь честно!</w:t>
      </w:r>
    </w:p>
    <w:p w:rsidR="004D08B8" w:rsidRPr="004D08B8" w:rsidRDefault="004D08B8" w:rsidP="004D08B8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sectPr w:rsidR="004D08B8" w:rsidRPr="004D0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B8"/>
    <w:rsid w:val="004D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B687"/>
  <w15:chartTrackingRefBased/>
  <w15:docId w15:val="{A0460E69-A9B3-4DA7-919D-0EA97F7F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08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08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Симченко Виктория Александровна</dc:creator>
  <cp:keywords/>
  <dc:description/>
  <cp:lastModifiedBy>Симченко Виктория Александровна</cp:lastModifiedBy>
  <cp:revision>1</cp:revision>
  <dcterms:created xsi:type="dcterms:W3CDTF">2025-08-08T13:46:00Z</dcterms:created>
  <dcterms:modified xsi:type="dcterms:W3CDTF">2025-08-08T13:48:00Z</dcterms:modified>
</cp:coreProperties>
</file>