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12A" w:rsidRDefault="005715C4">
      <w:pPr>
        <w:pStyle w:val="1"/>
        <w:spacing w:line="194" w:lineRule="auto"/>
        <w:ind w:firstLine="0"/>
      </w:pPr>
      <w:r>
        <w:t>Комментарий</w:t>
      </w:r>
    </w:p>
    <w:p w:rsidR="0001312A" w:rsidRDefault="005715C4">
      <w:pPr>
        <w:pStyle w:val="1"/>
        <w:spacing w:line="194" w:lineRule="auto"/>
        <w:ind w:firstLine="0"/>
      </w:pPr>
      <w:r>
        <w:t>к постановлению Совета Министров</w:t>
      </w:r>
    </w:p>
    <w:p w:rsidR="0001312A" w:rsidRDefault="005715C4">
      <w:pPr>
        <w:pStyle w:val="1"/>
        <w:spacing w:line="194" w:lineRule="auto"/>
        <w:ind w:firstLine="0"/>
      </w:pPr>
      <w:r>
        <w:t>Республики Беларусь от 25 сентября</w:t>
      </w:r>
    </w:p>
    <w:p w:rsidR="0001312A" w:rsidRDefault="005715C4">
      <w:pPr>
        <w:pStyle w:val="1"/>
        <w:spacing w:after="580" w:line="194" w:lineRule="auto"/>
        <w:ind w:firstLine="0"/>
      </w:pPr>
      <w:r>
        <w:t>2025 г. № 528 «Об изменении постановлений Совета Министров Республики Беларусь»</w:t>
      </w:r>
    </w:p>
    <w:p w:rsidR="0001312A" w:rsidRDefault="005715C4">
      <w:pPr>
        <w:pStyle w:val="1"/>
        <w:ind w:firstLine="720"/>
        <w:jc w:val="both"/>
      </w:pPr>
      <w:r>
        <w:t xml:space="preserve">Постановлением Совета Министров Республики Беларусь от 25 сентября 2025 </w:t>
      </w:r>
      <w:bookmarkStart w:id="0" w:name="_GoBack"/>
      <w:bookmarkEnd w:id="0"/>
      <w:r>
        <w:t xml:space="preserve">г. № 528 «Об </w:t>
      </w:r>
      <w:r>
        <w:t>изменении постановлений Совета Министров Республики Беларусь» (далее - постановление № 528) вносятся изменения в постановления Совета Министров от 29 июля 2011 г. № 1030 «О подлежащих маркировке товарах», от 23 апреля 2021 г. № 250 «О реализации Указа През</w:t>
      </w:r>
      <w:r>
        <w:t>идента Республики Беларусь от 29 декабря 2020 г. № 496».</w:t>
      </w:r>
    </w:p>
    <w:p w:rsidR="0001312A" w:rsidRDefault="005715C4">
      <w:pPr>
        <w:pStyle w:val="1"/>
        <w:ind w:firstLine="720"/>
        <w:jc w:val="both"/>
      </w:pPr>
      <w:r>
        <w:t>Постановлением № 528 предусматривается следующее.</w:t>
      </w:r>
    </w:p>
    <w:p w:rsidR="0001312A" w:rsidRDefault="005715C4">
      <w:pPr>
        <w:pStyle w:val="1"/>
        <w:numPr>
          <w:ilvl w:val="0"/>
          <w:numId w:val="1"/>
        </w:numPr>
        <w:tabs>
          <w:tab w:val="left" w:pos="1104"/>
        </w:tabs>
        <w:ind w:firstLine="720"/>
        <w:jc w:val="both"/>
      </w:pPr>
      <w:r>
        <w:rPr>
          <w:b/>
          <w:bCs/>
        </w:rPr>
        <w:t xml:space="preserve">Оптимизация </w:t>
      </w:r>
      <w:r>
        <w:t>перечня товаров, сведения об обороте которых являются предметом прослеживаемости (далее - перечень).</w:t>
      </w:r>
    </w:p>
    <w:p w:rsidR="0001312A" w:rsidRDefault="005715C4">
      <w:pPr>
        <w:pStyle w:val="1"/>
        <w:ind w:firstLine="720"/>
        <w:jc w:val="both"/>
      </w:pPr>
      <w:r>
        <w:t>Из перечня (кодов единой Товарной но</w:t>
      </w:r>
      <w:r>
        <w:t>менклатуры внешнеэкономической деятельности Евразийского экономического союза) исключены продукты питания, обувь и бытовая химия, а также бывшие в употреблении товары (за исключением холодильников и морозильников бытовых, стиральных машин и телевизоров).</w:t>
      </w:r>
    </w:p>
    <w:p w:rsidR="0001312A" w:rsidRDefault="005715C4">
      <w:pPr>
        <w:pStyle w:val="1"/>
        <w:numPr>
          <w:ilvl w:val="0"/>
          <w:numId w:val="1"/>
        </w:numPr>
        <w:tabs>
          <w:tab w:val="left" w:pos="1095"/>
        </w:tabs>
        <w:ind w:firstLine="720"/>
        <w:jc w:val="both"/>
      </w:pPr>
      <w:r>
        <w:rPr>
          <w:b/>
          <w:bCs/>
        </w:rPr>
        <w:t>И</w:t>
      </w:r>
      <w:r>
        <w:rPr>
          <w:b/>
          <w:bCs/>
        </w:rPr>
        <w:t xml:space="preserve">зменение срока </w:t>
      </w:r>
      <w:r>
        <w:t xml:space="preserve">введения прослеживаемости в отношении бытовой техники - </w:t>
      </w:r>
      <w:r>
        <w:rPr>
          <w:b/>
          <w:bCs/>
        </w:rPr>
        <w:t>с 1 октября 2025 г. на 1 марта 2026 г.</w:t>
      </w:r>
      <w:r>
        <w:t>, а также сроков представления сведений об их остатках - до 01.07.2026, но не позднее начала оборота таких товаров.</w:t>
      </w:r>
    </w:p>
    <w:p w:rsidR="0001312A" w:rsidRDefault="005715C4">
      <w:pPr>
        <w:pStyle w:val="1"/>
        <w:ind w:firstLine="720"/>
        <w:jc w:val="both"/>
      </w:pPr>
      <w:r>
        <w:t>С 1 марта 2026 г. прослеживаемо</w:t>
      </w:r>
      <w:r>
        <w:t>сти будут подлежать машины стиральные бытовые, пылесосы, роботы-пылесосы бытовые, утюги электрические, комбайны кухонные бытовые, машины посудомоечные бытовые, чайники электрические, мультиварки электрические, печи микроволновые, плиты (варочные панели) бы</w:t>
      </w:r>
      <w:r>
        <w:t>товые электрические, дрели электрические, фены для волос, телевизоры.</w:t>
      </w:r>
    </w:p>
    <w:p w:rsidR="0001312A" w:rsidRDefault="005715C4">
      <w:pPr>
        <w:pStyle w:val="1"/>
        <w:numPr>
          <w:ilvl w:val="0"/>
          <w:numId w:val="1"/>
        </w:numPr>
        <w:tabs>
          <w:tab w:val="left" w:pos="1100"/>
        </w:tabs>
        <w:ind w:firstLine="720"/>
        <w:jc w:val="both"/>
      </w:pPr>
      <w:r>
        <w:rPr>
          <w:b/>
          <w:bCs/>
        </w:rPr>
        <w:t xml:space="preserve">Уточнение порядка </w:t>
      </w:r>
      <w:r>
        <w:t>отнесения товаров, указанных в перечне, к товарам, подлежащим прослеживаемости.</w:t>
      </w:r>
    </w:p>
    <w:p w:rsidR="0001312A" w:rsidRDefault="005715C4">
      <w:pPr>
        <w:pStyle w:val="1"/>
        <w:ind w:firstLine="720"/>
        <w:jc w:val="both"/>
      </w:pPr>
      <w:r>
        <w:t>Постановлением № 528 корректируется подстрочное примечание к перечню, в соответствии с к</w:t>
      </w:r>
      <w:r>
        <w:t>оторым предусматривается, что товары определяются исключительно кодом единой Товарной номенклатуры внешнеэкономической деятельности Евразийского экономического союза и дополнительным четырехзначным кодом по классификатору дополнительной таможенной информац</w:t>
      </w:r>
      <w:r>
        <w:t xml:space="preserve">ии согласно приложению 4-1 к постановлению Государственного таможенного комитета Республики Беларусь от 12 февраля 2016 г. № 5 (далее - постановление № 5) на уровне первого или первого и второго или первого, второго и третьего знака кода </w:t>
      </w:r>
      <w:r>
        <w:lastRenderedPageBreak/>
        <w:t xml:space="preserve">по классификатору </w:t>
      </w:r>
      <w:r>
        <w:t>дополнительной таможенной информации (при их указании).</w:t>
      </w:r>
    </w:p>
    <w:p w:rsidR="0001312A" w:rsidRDefault="005715C4">
      <w:pPr>
        <w:pStyle w:val="1"/>
        <w:ind w:firstLine="740"/>
        <w:jc w:val="both"/>
      </w:pPr>
      <w:r>
        <w:t>Данное уточнение позволит сохранить стабильность перечня при дополнении, изменении или исключении четырехзначных кодов дополнительной таможенной информации, содержащихся в соответствующем классификато</w:t>
      </w:r>
      <w:r>
        <w:t>ре, установленном постановлением №5.</w:t>
      </w:r>
    </w:p>
    <w:p w:rsidR="0001312A" w:rsidRDefault="005715C4">
      <w:pPr>
        <w:pStyle w:val="1"/>
        <w:numPr>
          <w:ilvl w:val="0"/>
          <w:numId w:val="1"/>
        </w:numPr>
        <w:tabs>
          <w:tab w:val="left" w:pos="1075"/>
        </w:tabs>
        <w:ind w:firstLine="740"/>
        <w:jc w:val="both"/>
      </w:pPr>
      <w:r>
        <w:rPr>
          <w:b/>
          <w:bCs/>
        </w:rPr>
        <w:t xml:space="preserve">Изменение срока </w:t>
      </w:r>
      <w:r>
        <w:t xml:space="preserve">введения маркировки средствами идентификации безалкогольных напитков и соков </w:t>
      </w:r>
      <w:r>
        <w:rPr>
          <w:b/>
          <w:bCs/>
        </w:rPr>
        <w:t>с 1 октября 2025 г. на 1 мая 2026 г.</w:t>
      </w:r>
    </w:p>
    <w:p w:rsidR="0001312A" w:rsidRDefault="005715C4">
      <w:pPr>
        <w:pStyle w:val="1"/>
        <w:numPr>
          <w:ilvl w:val="0"/>
          <w:numId w:val="1"/>
        </w:numPr>
        <w:tabs>
          <w:tab w:val="left" w:pos="1078"/>
        </w:tabs>
        <w:ind w:firstLine="740"/>
        <w:jc w:val="both"/>
      </w:pPr>
      <w:r>
        <w:rPr>
          <w:b/>
          <w:bCs/>
        </w:rPr>
        <w:t xml:space="preserve">Исключение </w:t>
      </w:r>
      <w:r>
        <w:t xml:space="preserve">из перечня товаров, подлежащих маркировке средствами идентификации, мобильных </w:t>
      </w:r>
      <w:r>
        <w:t>телефонов и ноутбуков, бывших в употреблении, а также из перечня товаров, подлежащих маркировке унифицированными контрольными знаками, - безалкогольных напитков.</w:t>
      </w:r>
    </w:p>
    <w:p w:rsidR="0001312A" w:rsidRDefault="005715C4">
      <w:pPr>
        <w:pStyle w:val="1"/>
        <w:ind w:firstLine="740"/>
        <w:jc w:val="both"/>
      </w:pPr>
      <w:r>
        <w:t xml:space="preserve">Постановление № 528 оптимизирует перечни товаров, подлежащие маркировке и </w:t>
      </w:r>
      <w:r>
        <w:t xml:space="preserve">прослеживаемости, предоставляет субъектам хозяйствования дополнительное время для реализации </w:t>
      </w:r>
      <w:proofErr w:type="spellStart"/>
      <w:r>
        <w:t>организационно</w:t>
      </w:r>
      <w:r>
        <w:softHyphen/>
        <w:t>технических</w:t>
      </w:r>
      <w:proofErr w:type="spellEnd"/>
      <w:r>
        <w:t xml:space="preserve"> мероприятий, связанных с подготовкой и внедрением механизмов маркировки и прослеживаемости в отношении новых товаров.</w:t>
      </w:r>
    </w:p>
    <w:p w:rsidR="0001312A" w:rsidRDefault="005715C4">
      <w:pPr>
        <w:pStyle w:val="1"/>
        <w:ind w:firstLine="740"/>
        <w:jc w:val="both"/>
      </w:pPr>
      <w:r>
        <w:t>Постановление № 52</w:t>
      </w:r>
      <w:r>
        <w:t>8 вступает в силу после его официального опубликования, за исключением положений, предусматривающих маркировку унифицированными контрольными знаками соков, которые вступают в силу с 1 октября 2025 г. и действуют до 30 апреля 2026 г.</w:t>
      </w:r>
    </w:p>
    <w:sectPr w:rsidR="0001312A">
      <w:headerReference w:type="even" r:id="rId7"/>
      <w:headerReference w:type="default" r:id="rId8"/>
      <w:pgSz w:w="11900" w:h="16840"/>
      <w:pgMar w:top="1047" w:right="812" w:bottom="1277" w:left="166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715C4">
      <w:r>
        <w:separator/>
      </w:r>
    </w:p>
  </w:endnote>
  <w:endnote w:type="continuationSeparator" w:id="0">
    <w:p w:rsidR="00000000" w:rsidRDefault="0057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12A" w:rsidRDefault="0001312A"/>
  </w:footnote>
  <w:footnote w:type="continuationSeparator" w:id="0">
    <w:p w:rsidR="0001312A" w:rsidRDefault="00013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12A" w:rsidRDefault="005715C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4023360</wp:posOffset>
              </wp:positionH>
              <wp:positionV relativeFrom="page">
                <wp:posOffset>494030</wp:posOffset>
              </wp:positionV>
              <wp:extent cx="5461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312A" w:rsidRDefault="005715C4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6.80000000000001pt;margin-top:38.899999999999999pt;width:4.2999999999999998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12A" w:rsidRDefault="0001312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C3E78"/>
    <w:multiLevelType w:val="multilevel"/>
    <w:tmpl w:val="85FEC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2A"/>
    <w:rsid w:val="0001312A"/>
    <w:rsid w:val="005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4BE96-8815-4C6E-9EAB-B7E06019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Ольга Игоревна</dc:creator>
  <cp:keywords/>
  <cp:lastModifiedBy>Симченко Виктория Александровна</cp:lastModifiedBy>
  <cp:revision>2</cp:revision>
  <dcterms:created xsi:type="dcterms:W3CDTF">2025-10-03T06:00:00Z</dcterms:created>
  <dcterms:modified xsi:type="dcterms:W3CDTF">2025-10-03T06:00:00Z</dcterms:modified>
</cp:coreProperties>
</file>