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486" w:rsidRPr="00B56FAA" w:rsidRDefault="00B56FAA" w:rsidP="00B56FAA">
      <w:pPr>
        <w:widowControl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sz w:val="29"/>
          <w:szCs w:val="29"/>
          <w:lang w:bidi="ar-SA"/>
        </w:rPr>
      </w:pPr>
      <w:r w:rsidRPr="00B56FAA">
        <w:rPr>
          <w:rFonts w:ascii="Times New Roman CYR" w:hAnsi="Times New Roman CYR" w:cs="Times New Roman CYR"/>
          <w:b/>
          <w:sz w:val="29"/>
          <w:szCs w:val="29"/>
          <w:lang w:bidi="ar-SA"/>
        </w:rPr>
        <w:t>О порядке совершения и налогообложения операций с цифровыми знаками (токенами) физическими лицами</w:t>
      </w:r>
    </w:p>
    <w:p w:rsidR="00FD4486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</w:p>
    <w:p w:rsid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9"/>
          <w:szCs w:val="29"/>
          <w:lang w:bidi="ar-SA"/>
        </w:rPr>
      </w:pP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Министерство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>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по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налогам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и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29"/>
          <w:szCs w:val="29"/>
          <w:lang w:bidi="ar-SA"/>
        </w:rPr>
        <w:t>сборам</w:t>
      </w:r>
      <w:r w:rsidRPr="00C44FBE">
        <w:rPr>
          <w:rFonts w:ascii="Times New Roman" w:hAnsi="Times New Roman" w:cs="Times New Roman"/>
          <w:sz w:val="29"/>
          <w:szCs w:val="29"/>
          <w:lang w:bidi="ar-SA"/>
        </w:rPr>
        <w:t xml:space="preserve"> 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>письмом от</w:t>
      </w:r>
      <w:r w:rsidR="00FD4486">
        <w:rPr>
          <w:rFonts w:ascii="Times New Roman CYR" w:hAnsi="Times New Roman CYR" w:cs="Times New Roman CYR"/>
          <w:sz w:val="29"/>
          <w:szCs w:val="29"/>
          <w:lang w:bidi="ar-SA"/>
        </w:rPr>
        <w:t xml:space="preserve"> 17.01.2025 № 3-2-11/00182</w:t>
      </w:r>
      <w:r>
        <w:rPr>
          <w:rFonts w:ascii="Times New Roman CYR" w:hAnsi="Times New Roman CYR" w:cs="Times New Roman CYR"/>
          <w:sz w:val="29"/>
          <w:szCs w:val="29"/>
          <w:lang w:bidi="ar-SA"/>
        </w:rPr>
        <w:t xml:space="preserve"> разъяснено следующее.</w:t>
      </w:r>
    </w:p>
    <w:p w:rsidR="00C44FBE" w:rsidRPr="00C44FBE" w:rsidRDefault="00FD4486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>
        <w:rPr>
          <w:rFonts w:ascii="Times New Roman CYR" w:hAnsi="Times New Roman CYR" w:cs="Times New Roman CYR"/>
          <w:sz w:val="30"/>
          <w:szCs w:val="30"/>
          <w:lang w:bidi="ar-SA"/>
        </w:rPr>
        <w:t>Дек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ретом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Президента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Республики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Беларусь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21.12.2017 № 8 «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развитии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цифровой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экономики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>» (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8)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разрешено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владеть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совершать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майнинг, хранение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виртуальных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кошельках,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 токены,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их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приобретение,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отчуждение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белорусские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рубли, иностранную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валюту,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электронные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деньги,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также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дарить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="00C44FBE"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="00C44FBE" w:rsidRPr="00C44FBE">
        <w:rPr>
          <w:rFonts w:ascii="Times New Roman CYR" w:hAnsi="Times New Roman CYR" w:cs="Times New Roman CYR"/>
          <w:sz w:val="30"/>
          <w:szCs w:val="30"/>
          <w:lang w:bidi="ar-SA"/>
        </w:rPr>
        <w:t>завещать токены.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токенами должны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производиться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соответствии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требованиями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№8,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для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разрешена,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когда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она реализуется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самостоятельно, без привлечения иных физических 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свою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очередь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деятельность,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основанная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оказании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лицам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содействия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положений подпункта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2.6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пункта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является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и запрещается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Кроме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того,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Президента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Республики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Беларусь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17.09.2024 № 367 «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обращении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цифровых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знаков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»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367)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установлено,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что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приобретению,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отчуждению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деньги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электронные)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могут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осуществляться только через резидентов Парка высоких технологий.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Таким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образом,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площадках,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сервисах,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расчеты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осуществляются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путем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перечисления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денег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организациям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являющимся резидентами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Парка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высоких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технологий,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получения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средств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них,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также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напрямую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между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незаконны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и запрещены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обмену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 совершенные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площадках,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являться запрещенными,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если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они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совершаются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лицом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самостоятельно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привлечения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рамках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содействия иным лицам.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постоянно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проживающий 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за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рубли приобрел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которые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 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являющуюся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Далее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площадке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совершил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 обмену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другие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площадки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 свой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кошелек,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открытый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</w:t>
      </w:r>
      <w:proofErr w:type="spellEnd"/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-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последующем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эти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через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 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проданы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за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рубли,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которые выведены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банковский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счет.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указанной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ситуации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действия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гражданина не нарушают требований законодательства.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силу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положений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Декрета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8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Указа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№ 367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осуществлению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криптобиржах</w:t>
      </w:r>
      <w:proofErr w:type="spellEnd"/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связанным 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выводом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денег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валюты),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относиться </w:t>
      </w:r>
      <w:r w:rsidRPr="00C44FBE">
        <w:rPr>
          <w:rFonts w:ascii="Times New Roman CYR" w:hAnsi="Times New Roman CYR" w:cs="Times New Roman CYR"/>
          <w:b/>
          <w:bCs/>
          <w:sz w:val="30"/>
          <w:szCs w:val="30"/>
          <w:u w:val="single"/>
          <w:lang w:bidi="ar-SA"/>
        </w:rPr>
        <w:t>только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сделки,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lastRenderedPageBreak/>
        <w:t>совершаемые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криптоплатформах</w:t>
      </w:r>
      <w:proofErr w:type="spellEnd"/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 перечислением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средств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счета,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открытые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 банках,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условии,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что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физическое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момент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совершения 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находится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территории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государства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далее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разрешенные операции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>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находясь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 иностранного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государства,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осуществляет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 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продаже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выводом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валюты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счет, открытый в иностранном банке.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Порядок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исчисления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уплаты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отношении доходов,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2025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 статьей 202</w:t>
      </w:r>
      <w:r w:rsidRPr="00C44FBE">
        <w:rPr>
          <w:rFonts w:ascii="Times New Roman" w:hAnsi="Times New Roman" w:cs="Times New Roman"/>
          <w:sz w:val="20"/>
          <w:szCs w:val="20"/>
          <w:lang w:bidi="ar-SA"/>
        </w:rPr>
        <w:t>1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Налогового кодекса Республики Беларусь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для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целей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под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доходами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признаются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любые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виды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доходов,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майнинга,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 отчуждения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белорусские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рубли,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иностранную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валюту,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электронные деньги.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учитывая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положения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подпункта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2.6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пункта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2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статьи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13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НК,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определяющие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для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целей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налогообложения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понятие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как экономическую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выгоду,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перечисление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одного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физического лица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между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виртуальными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открытыми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ПВТ, так и на зарубежных торговых площадках, не влечет получение дохода.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Например: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1.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своего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кошелька, открытого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являющейся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иностранную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совершил операции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обмену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токенов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после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вернул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на белорусскую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. 2. Гражданин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своего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кошелька,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открытого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на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криптобирже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являющейся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Парка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высоких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технологий,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перевел токены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иную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белорусскую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криптобиржу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также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являющуюся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резидентом Парка высоких технологий.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объектам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налогообложения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 xml:space="preserve">налогом </w:t>
      </w:r>
      <w:r w:rsidRPr="00C44FBE">
        <w:rPr>
          <w:rFonts w:ascii="Times New Roman CYR" w:hAnsi="Times New Roman CYR" w:cs="Times New Roman CYR"/>
          <w:b/>
          <w:bCs/>
          <w:sz w:val="30"/>
          <w:szCs w:val="30"/>
          <w:u w:val="single"/>
          <w:lang w:bidi="ar-SA"/>
        </w:rPr>
        <w:t>не относятся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 полученные: 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совершенным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через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резидентов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Парка высоких технологий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ПВТ); 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созданными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резидентами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через резидентов ПВТ; от деятельности по майнингу; 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обмена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исключением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доходов, полученных в рамках незаконной и (или) запрещенной деятельности; в виде наследства токенов;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результате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состоящих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отношениях близкого родства или свойства;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близкими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родственниками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согласно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пункту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статьи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195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являются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родители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усыновители,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удочерители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),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дети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числе усыновленные,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удочеренные),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братья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сестры,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бабка,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внуки, прадед,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прабабка,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правнуки,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супруги,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лицами,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состоящими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отношениях свойства, -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близкие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родственники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другого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супруга,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числе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умершего, объявленного умершим.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результате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дарения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токенов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 (не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являющихся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близкими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родственниками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состоящими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 отношениях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свойства)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совокупности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полученными 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дар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течение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календарного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года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превышающем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предел, установленный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пунктом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22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статьи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208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2025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г.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предел составляет 11 516 руб.).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lastRenderedPageBreak/>
        <w:t>Такие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облагаются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отражаются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расчете)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подоходному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налогу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с физических лиц (далее 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 декларация).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 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торговых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площадок,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организаций, 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индивидуальных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предпринимателей,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физических 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ставке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13 %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основании 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представляемой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налоговый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орган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срок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позднее 31 марта года, следующего за истекшим налоговым периодом.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proofErr w:type="spellStart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Справочно</w:t>
      </w:r>
      <w:proofErr w:type="spellEnd"/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: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декларированию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подлежат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доходы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от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u w:val="single"/>
          <w:lang w:bidi="ar-SA"/>
        </w:rPr>
        <w:t>разрешенных операций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токенами,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полученные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физическими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лицами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налоговыми резидентами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есть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проживающими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территории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Республики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Беларусь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более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183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дней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в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календарном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году,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либо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являющимися такими по иным основаниям (пункт 5 статьи 17 НК).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</w:pP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Срок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представления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налоговой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декларации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доходам,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полученным</w:t>
      </w:r>
      <w:r w:rsidRPr="00C44FBE">
        <w:rPr>
          <w:rFonts w:ascii="TimesNewRomanPSMT" w:hAnsi="TimesNewRomanPSMT" w:cs="TimesNewRomanPSMT"/>
          <w:i/>
          <w:iCs/>
          <w:sz w:val="28"/>
          <w:szCs w:val="28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 xml:space="preserve">в 2025 году, </w:t>
      </w:r>
      <w:r w:rsidRPr="00C44FBE">
        <w:rPr>
          <w:rFonts w:ascii="Times New Roman" w:hAnsi="Times New Roman" w:cs="Times New Roman"/>
          <w:i/>
          <w:iCs/>
          <w:sz w:val="28"/>
          <w:szCs w:val="28"/>
          <w:lang w:bidi="ar-SA"/>
        </w:rPr>
        <w:t xml:space="preserve">– </w:t>
      </w:r>
      <w:r w:rsidRPr="00C44FBE">
        <w:rPr>
          <w:rFonts w:ascii="Times New Roman CYR" w:hAnsi="Times New Roman CYR" w:cs="Times New Roman CYR"/>
          <w:i/>
          <w:iCs/>
          <w:sz w:val="28"/>
          <w:szCs w:val="28"/>
          <w:lang w:bidi="ar-SA"/>
        </w:rPr>
        <w:t>не позднее 31.03.2026.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Подлежащие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 xml:space="preserve">база)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разрешенных</w:t>
      </w:r>
      <w:r w:rsidRPr="00C44FBE">
        <w:rPr>
          <w:rFonts w:ascii="Times New Roman" w:hAnsi="Times New Roman" w:cs="Times New Roman"/>
          <w:sz w:val="30"/>
          <w:szCs w:val="30"/>
          <w:u w:val="single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u w:val="single"/>
          <w:lang w:bidi="ar-SA"/>
        </w:rPr>
        <w:t>операций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,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зарубежных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торговых площадок,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определяются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средств,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фактически выведенных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площадки,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 организаций,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иностранных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индивидуальных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предпринимателей,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иных физических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лиц,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–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размере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фактически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денежных средств.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базы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применяются налоговые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вычеты,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предусмотренные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статьями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209 – 211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НК,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учитываются расходы, связанные с приобретением токенов.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случае,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если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будут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установлены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подлежащие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налогообложению доходы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операциям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токенами,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отношении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которых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 представлена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декларация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уплачен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равно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как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доходы, полученные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(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запрещенной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такие доходы подлежат налогообложению по ставке в размере 26 %.</w:t>
      </w:r>
    </w:p>
    <w:p w:rsidR="00C44FBE" w:rsidRPr="00C44FBE" w:rsidRDefault="00C44FBE" w:rsidP="00FD448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30"/>
          <w:szCs w:val="30"/>
          <w:lang w:bidi="ar-SA"/>
        </w:rPr>
      </w:pP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При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этом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налоговая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база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доходам,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полученным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от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незаконной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и (или)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запрещенной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деятельности,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определяется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в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том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числе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с</w:t>
      </w:r>
      <w:r w:rsidRPr="00C44FBE">
        <w:rPr>
          <w:rFonts w:ascii="Times New Roman" w:hAnsi="Times New Roman" w:cs="Times New Roman"/>
          <w:sz w:val="30"/>
          <w:szCs w:val="30"/>
          <w:lang w:bidi="ar-SA"/>
        </w:rPr>
        <w:t xml:space="preserve"> </w:t>
      </w:r>
      <w:r w:rsidRPr="00C44FBE">
        <w:rPr>
          <w:rFonts w:ascii="Times New Roman CYR" w:hAnsi="Times New Roman CYR" w:cs="Times New Roman CYR"/>
          <w:sz w:val="30"/>
          <w:szCs w:val="30"/>
          <w:lang w:bidi="ar-SA"/>
        </w:rPr>
        <w:t>учетом доходов от обмена токенов на иные токены.</w:t>
      </w:r>
    </w:p>
    <w:p w:rsidR="008C4280" w:rsidRDefault="008C4280" w:rsidP="008C4280">
      <w:pPr>
        <w:ind w:firstLine="709"/>
        <w:jc w:val="right"/>
        <w:rPr>
          <w:rFonts w:ascii="Times New Roman" w:hAnsi="Times New Roman" w:cs="Times New Roman"/>
        </w:rPr>
      </w:pPr>
    </w:p>
    <w:p w:rsidR="008C4280" w:rsidRDefault="008C4280" w:rsidP="008C4280">
      <w:pPr>
        <w:ind w:firstLine="709"/>
        <w:jc w:val="right"/>
        <w:rPr>
          <w:rFonts w:ascii="Times New Roman" w:hAnsi="Times New Roman" w:cs="Times New Roman"/>
        </w:rPr>
      </w:pPr>
      <w:r w:rsidRPr="008C428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нспекция </w:t>
      </w:r>
      <w:r w:rsidRPr="008C4280">
        <w:rPr>
          <w:rFonts w:ascii="Times New Roman" w:hAnsi="Times New Roman" w:cs="Times New Roman"/>
        </w:rPr>
        <w:t>МНС</w:t>
      </w:r>
    </w:p>
    <w:p w:rsidR="008C4280" w:rsidRDefault="008C4280" w:rsidP="008C4280">
      <w:pPr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C42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Республики Беларусь</w:t>
      </w:r>
    </w:p>
    <w:p w:rsidR="00106845" w:rsidRPr="008C4280" w:rsidRDefault="008C4280" w:rsidP="008C4280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4280">
        <w:rPr>
          <w:rFonts w:ascii="Times New Roman" w:hAnsi="Times New Roman" w:cs="Times New Roman"/>
        </w:rPr>
        <w:t>по Быховскому району</w:t>
      </w:r>
    </w:p>
    <w:sectPr w:rsidR="00106845" w:rsidRPr="008C4280" w:rsidSect="004823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45" w:rsidRDefault="00F43645">
      <w:r>
        <w:separator/>
      </w:r>
    </w:p>
  </w:endnote>
  <w:endnote w:type="continuationSeparator" w:id="0">
    <w:p w:rsidR="00F43645" w:rsidRDefault="00F4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E" w:rsidRDefault="00C44F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E" w:rsidRDefault="00C44F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E" w:rsidRDefault="00C44F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45" w:rsidRDefault="00F43645"/>
  </w:footnote>
  <w:footnote w:type="continuationSeparator" w:id="0">
    <w:p w:rsidR="00F43645" w:rsidRDefault="00F43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E" w:rsidRDefault="00C44F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E" w:rsidRDefault="00C44F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BE" w:rsidRDefault="00C44F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 w15:restartNumberingAfterBreak="0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45"/>
    <w:rsid w:val="0006589B"/>
    <w:rsid w:val="00097539"/>
    <w:rsid w:val="00106845"/>
    <w:rsid w:val="00130B00"/>
    <w:rsid w:val="00314BC5"/>
    <w:rsid w:val="00464FE9"/>
    <w:rsid w:val="004823D9"/>
    <w:rsid w:val="006405CE"/>
    <w:rsid w:val="0074614C"/>
    <w:rsid w:val="008C4280"/>
    <w:rsid w:val="00921077"/>
    <w:rsid w:val="00933E41"/>
    <w:rsid w:val="00940A6B"/>
    <w:rsid w:val="00A233F1"/>
    <w:rsid w:val="00A339F4"/>
    <w:rsid w:val="00AC6AAB"/>
    <w:rsid w:val="00B56FAA"/>
    <w:rsid w:val="00C14BB5"/>
    <w:rsid w:val="00C348F5"/>
    <w:rsid w:val="00C44FBE"/>
    <w:rsid w:val="00F43645"/>
    <w:rsid w:val="00FC1373"/>
    <w:rsid w:val="00FD4486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3AD0"/>
  <w15:docId w15:val="{4693950F-638C-4AAD-BF20-29DE709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Гуржий Ольга Александровна</cp:lastModifiedBy>
  <cp:revision>3</cp:revision>
  <cp:lastPrinted>2025-03-04T08:45:00Z</cp:lastPrinted>
  <dcterms:created xsi:type="dcterms:W3CDTF">2025-03-06T06:04:00Z</dcterms:created>
  <dcterms:modified xsi:type="dcterms:W3CDTF">2025-03-14T08:08:00Z</dcterms:modified>
</cp:coreProperties>
</file>