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0" w:line="240" w:lineRule="auto"/>
        <w:ind w:right="3769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МЕСТО НАХОЖДЕНИЯ ОРГАНИЗАЦИИ ДОЛЖНО СООТВЕТСТВОВАТЬ МЕСТУ ЕЕ ГОСУДАРСТВЕННОЙ РЕГИСТРАЦИИ!</w:t>
      </w:r>
    </w:p>
    <w:p>
      <w:pPr>
        <w:spacing w:after="0" w:line="240" w:lineRule="auto"/>
        <w:ind w:right="3769"/>
        <w:rPr>
          <w:rFonts w:ascii="Times New Roman" w:hAnsi="Times New Roman" w:cs="Times New Roman"/>
          <w:bCs/>
          <w:sz w:val="30"/>
          <w:szCs w:val="30"/>
        </w:rPr>
      </w:pPr>
    </w:p>
    <w:p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Инспекция МНС по Быховскому району обращает внимание на соблюдение законодательства в части соответствия фактического местонахождения организации месту ее государственной регистрации.</w:t>
      </w:r>
    </w:p>
    <w:p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Местом нахождения организации </w:t>
      </w:r>
      <w:r>
        <w:rPr>
          <w:rFonts w:ascii="Times New Roman" w:hAnsi="Times New Roman" w:cs="Times New Roman"/>
          <w:sz w:val="30"/>
          <w:szCs w:val="30"/>
        </w:rPr>
        <w:t>(за исключением простого товарищества)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признается место ее государственной регистрации.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iCs/>
          <w:sz w:val="30"/>
          <w:szCs w:val="30"/>
        </w:rPr>
        <w:t>Данное положение закреплено в пункте 1 статьи 16 Налогового кодекса Республики Беларусь (далее – НК).</w:t>
      </w:r>
    </w:p>
    <w:p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Государственная регистрация юридического лица производится по месту его нахождения. </w:t>
      </w:r>
      <w:r>
        <w:rPr>
          <w:rFonts w:ascii="Times New Roman" w:hAnsi="Times New Roman" w:cs="Times New Roman"/>
          <w:i/>
          <w:iCs/>
          <w:sz w:val="30"/>
          <w:szCs w:val="30"/>
        </w:rPr>
        <w:t>Такое требование установлено пунктом 4 Положения о государственной регистрации субъектов хозяйствования, утвержденного Декретом Президента Республики Беларусь от 16.01.2009 № 1 (далее – Положение о регистрации).</w:t>
      </w:r>
    </w:p>
    <w:p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В случае изменения местонахождения</w:t>
      </w:r>
      <w:r>
        <w:rPr>
          <w:rFonts w:ascii="Times New Roman" w:hAnsi="Times New Roman" w:cs="Times New Roman"/>
          <w:sz w:val="30"/>
          <w:szCs w:val="30"/>
        </w:rPr>
        <w:t xml:space="preserve"> коммерческой, некоммерческой организации такая организация </w:t>
      </w:r>
      <w:r>
        <w:rPr>
          <w:rFonts w:ascii="Times New Roman" w:hAnsi="Times New Roman" w:cs="Times New Roman"/>
          <w:b/>
          <w:bCs/>
          <w:sz w:val="30"/>
          <w:szCs w:val="30"/>
        </w:rPr>
        <w:t>в течение 10-ти рабочих дней</w:t>
      </w:r>
      <w:r>
        <w:rPr>
          <w:rFonts w:ascii="Times New Roman" w:hAnsi="Times New Roman" w:cs="Times New Roman"/>
          <w:sz w:val="30"/>
          <w:szCs w:val="30"/>
        </w:rPr>
        <w:t xml:space="preserve"> со дня изменения местонахождения </w:t>
      </w:r>
      <w:r>
        <w:rPr>
          <w:rFonts w:ascii="Times New Roman" w:hAnsi="Times New Roman" w:cs="Times New Roman"/>
          <w:b/>
          <w:bCs/>
          <w:sz w:val="30"/>
          <w:szCs w:val="30"/>
        </w:rPr>
        <w:t>обязана направить</w:t>
      </w:r>
      <w:r>
        <w:rPr>
          <w:rFonts w:ascii="Times New Roman" w:hAnsi="Times New Roman" w:cs="Times New Roman"/>
          <w:sz w:val="30"/>
          <w:szCs w:val="30"/>
        </w:rPr>
        <w:t xml:space="preserve"> в регистрирующий орган </w:t>
      </w:r>
      <w:r>
        <w:rPr>
          <w:rFonts w:ascii="Times New Roman" w:hAnsi="Times New Roman" w:cs="Times New Roman"/>
          <w:b/>
          <w:bCs/>
          <w:sz w:val="30"/>
          <w:szCs w:val="30"/>
        </w:rPr>
        <w:t>уведомление по форме</w:t>
      </w:r>
      <w:r>
        <w:rPr>
          <w:rFonts w:ascii="Times New Roman" w:hAnsi="Times New Roman" w:cs="Times New Roman"/>
          <w:sz w:val="30"/>
          <w:szCs w:val="30"/>
        </w:rPr>
        <w:t xml:space="preserve">, установленной Министерством юстиции </w:t>
      </w:r>
      <w:r>
        <w:rPr>
          <w:rFonts w:ascii="Times New Roman" w:hAnsi="Times New Roman" w:cs="Times New Roman"/>
          <w:i/>
          <w:iCs/>
          <w:sz w:val="30"/>
          <w:szCs w:val="30"/>
        </w:rPr>
        <w:t>(часть вторая пункта 22 Положения о регистрации).</w:t>
      </w:r>
    </w:p>
    <w:p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Непредставление</w:t>
      </w:r>
      <w:r>
        <w:rPr>
          <w:rFonts w:ascii="Times New Roman" w:hAnsi="Times New Roman" w:cs="Times New Roman"/>
          <w:sz w:val="30"/>
          <w:szCs w:val="30"/>
        </w:rPr>
        <w:t xml:space="preserve"> должностным или иным уполномоченным лицом в установленные сроки </w:t>
      </w:r>
      <w:r>
        <w:rPr>
          <w:rFonts w:ascii="Times New Roman" w:hAnsi="Times New Roman" w:cs="Times New Roman"/>
          <w:b/>
          <w:bCs/>
          <w:sz w:val="30"/>
          <w:szCs w:val="30"/>
        </w:rPr>
        <w:t>документов, отчетов, сведений или иных материалов</w:t>
      </w:r>
      <w:r>
        <w:rPr>
          <w:rFonts w:ascii="Times New Roman" w:hAnsi="Times New Roman" w:cs="Times New Roman"/>
          <w:sz w:val="30"/>
          <w:szCs w:val="30"/>
        </w:rPr>
        <w:t xml:space="preserve"> в случаях, когда обязанность их представления предусмотрена законодательными актами, </w:t>
      </w:r>
      <w:r>
        <w:rPr>
          <w:rFonts w:ascii="Times New Roman" w:hAnsi="Times New Roman" w:cs="Times New Roman"/>
          <w:b/>
          <w:bCs/>
          <w:sz w:val="30"/>
          <w:szCs w:val="30"/>
        </w:rPr>
        <w:t>влечет административную ответственность</w:t>
      </w:r>
      <w:r>
        <w:rPr>
          <w:rFonts w:ascii="Times New Roman" w:hAnsi="Times New Roman" w:cs="Times New Roman"/>
          <w:sz w:val="30"/>
          <w:szCs w:val="30"/>
        </w:rPr>
        <w:t xml:space="preserve"> по статье 24.11 Кодекса Республики Беларусь об административных правонарушениях.</w:t>
      </w:r>
    </w:p>
    <w:p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01.01.2026 налоговым органам </w:t>
      </w:r>
      <w:r>
        <w:rPr>
          <w:rFonts w:ascii="Times New Roman" w:hAnsi="Times New Roman" w:cs="Times New Roman"/>
          <w:b/>
          <w:bCs/>
          <w:sz w:val="30"/>
          <w:szCs w:val="30"/>
        </w:rPr>
        <w:t>предоставлено право приостанавливать операции по счетам</w:t>
      </w:r>
      <w:r>
        <w:rPr>
          <w:rFonts w:ascii="Times New Roman" w:hAnsi="Times New Roman" w:cs="Times New Roman"/>
          <w:sz w:val="30"/>
          <w:szCs w:val="30"/>
        </w:rPr>
        <w:t xml:space="preserve"> плательщиков </w:t>
      </w:r>
      <w:r>
        <w:rPr>
          <w:rFonts w:ascii="Times New Roman" w:hAnsi="Times New Roman" w:cs="Times New Roman"/>
          <w:b/>
          <w:bCs/>
          <w:sz w:val="30"/>
          <w:szCs w:val="30"/>
        </w:rPr>
        <w:t>при отсутствии юридического лица по месту государственной регистрации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iCs/>
          <w:sz w:val="30"/>
          <w:szCs w:val="30"/>
        </w:rPr>
        <w:t>(пункт 2 статьи 56 НК).</w:t>
      </w:r>
    </w:p>
    <w:p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</w:p>
    <w:p>
      <w:pPr>
        <w:spacing w:after="0"/>
        <w:ind w:firstLine="708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>Живите мудро! Трудитесь честно!</w:t>
      </w:r>
    </w:p>
    <w:sectPr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79990D-1E23-4181-BAF4-B5052AF12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 Елена Владимировна</dc:creator>
  <cp:keywords/>
  <dc:description/>
  <cp:lastModifiedBy>Симченко Виктория Александровна</cp:lastModifiedBy>
  <cp:revision>19</cp:revision>
  <cp:lastPrinted>2026-09-15T11:47:00Z</cp:lastPrinted>
  <dcterms:created xsi:type="dcterms:W3CDTF">2026-09-03T11:48:00Z</dcterms:created>
  <dcterms:modified xsi:type="dcterms:W3CDTF">2026-09-15T11:48:00Z</dcterms:modified>
</cp:coreProperties>
</file>