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12" w:space="0" w:color="EBEBEB"/>
        </w:pBdr>
        <w:shd w:val="clear" w:color="auto" w:fill="FAFAFA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  <w:t>В ходе проверки, проведенной в связи с прекращением деятельности индивидуального предпринимателя из Могилева, выявлена схема минимизации налоговых обязательств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 xml:space="preserve">В ходе проведения инспекцией МНС по Ленинскому району </w:t>
      </w:r>
      <w:proofErr w:type="spellStart"/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г.Могилева</w:t>
      </w:r>
      <w:proofErr w:type="spellEnd"/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 xml:space="preserve"> выездной проверки в связи с прекращением деятельности индивидуального предпринимателя (далее – ИП) В.,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val="ru-BY" w:eastAsia="ru-BY"/>
        </w:rPr>
        <w:t> 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на основании анализа и оценки в совокупности выявленных обстоятельств, а также собранных проверкой доказательств установлено получение ИП В. в 2020 году денежных средств от 2-х организаций в качестве платы за строительные работы, которые фактически ИП В. не выполнялись.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В результате искажения сведений о фактах совершения хозяйственных операций, об объектах налогообложения проверкой произведена корректировка подлежащего уплате налога при упрощенной системе налогообложения (далее – налог при УСН), а именно, увеличена налоговая база по налогу при УСН по ставке 16% на сумму внереализационных доходов в части безвозмездно полученных денежных средств.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В результате проверки с применением положений статьи 33 Налогового кодекса Республики Беларусь предъявлены к уплате в бюджет налог при УСН и пени в общей сумме 64,0 тыс. рублей, которые поступили в бюджет.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6A598-71DB-4479-8562-C525E47F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Company>AZT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2026-02-05T12:30:00Z</dcterms:created>
  <dcterms:modified xsi:type="dcterms:W3CDTF">2026-02-05T12:37:00Z</dcterms:modified>
</cp:coreProperties>
</file>