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both"/>
        <w:rPr>
          <w:b/>
          <w:szCs w:val="30"/>
        </w:rPr>
      </w:pPr>
      <w:r>
        <w:rPr>
          <w:b/>
          <w:szCs w:val="30"/>
        </w:rPr>
        <w:t>О сроке уплаты подоходного налога физическим лицом</w:t>
      </w:r>
    </w:p>
    <w:p>
      <w:pPr>
        <w:spacing w:before="100" w:beforeAutospacing="1"/>
        <w:ind w:firstLine="709"/>
        <w:jc w:val="both"/>
        <w:rPr>
          <w:szCs w:val="30"/>
        </w:rPr>
      </w:pPr>
      <w:r>
        <w:rPr>
          <w:szCs w:val="30"/>
        </w:rPr>
        <w:t xml:space="preserve">Налоговым кодексом Республики Беларусь (далее – Налоговый кодекс) установлено, что уплата физическим лицом подоходного налога с физических лиц, исчисленного на основании представленной налоговой декларации (далее – подоходный налог), производится </w:t>
      </w:r>
      <w:r>
        <w:rPr>
          <w:b/>
          <w:bCs/>
          <w:szCs w:val="30"/>
        </w:rPr>
        <w:t>не позднее 1 июня</w:t>
      </w:r>
      <w:r>
        <w:rPr>
          <w:szCs w:val="30"/>
        </w:rPr>
        <w:t xml:space="preserve"> года, следующего за отчетным календарным годом.</w:t>
      </w:r>
    </w:p>
    <w:p>
      <w:pPr>
        <w:spacing w:before="100" w:beforeAutospacing="1"/>
        <w:ind w:firstLine="709"/>
        <w:jc w:val="both"/>
        <w:rPr>
          <w:szCs w:val="30"/>
        </w:rPr>
      </w:pPr>
      <w:r>
        <w:rPr>
          <w:szCs w:val="30"/>
        </w:rPr>
        <w:t xml:space="preserve">Уплата производится </w:t>
      </w:r>
      <w:r>
        <w:rPr>
          <w:b/>
          <w:bCs/>
          <w:szCs w:val="30"/>
        </w:rPr>
        <w:t>на основании извещения</w:t>
      </w:r>
      <w:r>
        <w:rPr>
          <w:szCs w:val="30"/>
        </w:rPr>
        <w:t xml:space="preserve"> на уплату подоходного налога, вручаемого налоговым органом не позднее 30 апреля года, следующего за отчетным календарным годом.</w:t>
      </w:r>
    </w:p>
    <w:p>
      <w:pPr>
        <w:spacing w:before="100" w:beforeAutospacing="1"/>
        <w:ind w:firstLine="709"/>
        <w:jc w:val="both"/>
        <w:rPr>
          <w:szCs w:val="30"/>
        </w:rPr>
      </w:pPr>
      <w:r>
        <w:rPr>
          <w:szCs w:val="30"/>
        </w:rPr>
        <w:t xml:space="preserve">Подоходный налог, исчисленный налоговым органом на основании представленной физическим лицом налоговой декларации за 2025 год, </w:t>
      </w:r>
      <w:r>
        <w:rPr>
          <w:bCs/>
          <w:szCs w:val="30"/>
        </w:rPr>
        <w:t>подлежит уплате в бюджет</w:t>
      </w:r>
      <w:r>
        <w:rPr>
          <w:szCs w:val="30"/>
        </w:rPr>
        <w:t xml:space="preserve"> </w:t>
      </w:r>
      <w:r>
        <w:rPr>
          <w:b/>
          <w:szCs w:val="30"/>
        </w:rPr>
        <w:t>не позднее 1 июня 2026 года</w:t>
      </w:r>
      <w:r>
        <w:rPr>
          <w:bCs/>
          <w:szCs w:val="30"/>
        </w:rPr>
        <w:t>.</w:t>
      </w:r>
    </w:p>
    <w:p>
      <w:pPr>
        <w:spacing w:before="240"/>
        <w:ind w:firstLine="450"/>
        <w:jc w:val="both"/>
        <w:rPr>
          <w:rFonts w:eastAsia="Times New Roman"/>
          <w:color w:val="242424"/>
          <w:szCs w:val="30"/>
          <w:lang w:val="ru-BY" w:eastAsia="ru-BY"/>
        </w:rPr>
      </w:pPr>
      <w:bookmarkStart w:id="0" w:name="_Hlk228959856"/>
      <w:r>
        <w:rPr>
          <w:rFonts w:eastAsia="Times New Roman"/>
          <w:color w:val="242424"/>
          <w:szCs w:val="30"/>
          <w:lang w:val="ru-BY" w:eastAsia="ru-BY"/>
        </w:rPr>
        <w:t xml:space="preserve">Неуплата или неполная </w:t>
      </w:r>
      <w:bookmarkEnd w:id="0"/>
      <w:r>
        <w:rPr>
          <w:rFonts w:eastAsia="Times New Roman"/>
          <w:color w:val="242424"/>
          <w:szCs w:val="30"/>
          <w:lang w:val="ru-BY" w:eastAsia="ru-BY"/>
        </w:rPr>
        <w:t xml:space="preserve">уплата физическим лицом </w:t>
      </w:r>
      <w:r>
        <w:rPr>
          <w:rFonts w:eastAsia="Times New Roman"/>
          <w:color w:val="242424"/>
          <w:szCs w:val="30"/>
          <w:lang w:eastAsia="ru-BY"/>
        </w:rPr>
        <w:t xml:space="preserve">в установленный срок </w:t>
      </w:r>
      <w:r>
        <w:rPr>
          <w:rFonts w:eastAsia="Times New Roman"/>
          <w:b/>
          <w:bCs/>
          <w:color w:val="242424"/>
          <w:szCs w:val="30"/>
          <w:lang w:eastAsia="ru-BY"/>
        </w:rPr>
        <w:t>(1 июня 2026 года)</w:t>
      </w:r>
      <w:r>
        <w:rPr>
          <w:rFonts w:eastAsia="Times New Roman"/>
          <w:color w:val="242424"/>
          <w:szCs w:val="30"/>
          <w:lang w:eastAsia="ru-BY"/>
        </w:rPr>
        <w:t xml:space="preserve"> </w:t>
      </w:r>
      <w:r>
        <w:rPr>
          <w:rFonts w:eastAsia="Times New Roman"/>
          <w:color w:val="242424"/>
          <w:szCs w:val="30"/>
          <w:lang w:val="ru-BY" w:eastAsia="ru-BY"/>
        </w:rPr>
        <w:t xml:space="preserve">суммы </w:t>
      </w:r>
      <w:r>
        <w:rPr>
          <w:rFonts w:eastAsia="Times New Roman"/>
          <w:color w:val="242424"/>
          <w:szCs w:val="30"/>
          <w:lang w:eastAsia="ru-BY"/>
        </w:rPr>
        <w:t xml:space="preserve">подоходного налога, </w:t>
      </w:r>
      <w:r>
        <w:rPr>
          <w:rFonts w:eastAsia="Times New Roman"/>
          <w:color w:val="242424"/>
          <w:szCs w:val="30"/>
          <w:lang w:val="ru-BY" w:eastAsia="ru-BY"/>
        </w:rPr>
        <w:t>совершенные по неосторожности, если неуплаченная или не полностью уплаченная сумма налога</w:t>
      </w:r>
      <w:r>
        <w:rPr>
          <w:rFonts w:eastAsia="Times New Roman"/>
          <w:color w:val="242424"/>
          <w:szCs w:val="30"/>
          <w:lang w:eastAsia="ru-BY"/>
        </w:rPr>
        <w:t xml:space="preserve"> </w:t>
      </w:r>
      <w:r>
        <w:rPr>
          <w:rFonts w:eastAsia="Times New Roman"/>
          <w:color w:val="242424"/>
          <w:szCs w:val="30"/>
          <w:lang w:val="ru-BY" w:eastAsia="ru-BY"/>
        </w:rPr>
        <w:t>превышает</w:t>
      </w:r>
      <w:r>
        <w:rPr>
          <w:rFonts w:eastAsia="Times New Roman"/>
          <w:color w:val="242424"/>
          <w:szCs w:val="30"/>
          <w:lang w:eastAsia="ru-BY"/>
        </w:rPr>
        <w:t xml:space="preserve"> 1 </w:t>
      </w:r>
      <w:r>
        <w:rPr>
          <w:rFonts w:eastAsia="Times New Roman"/>
          <w:color w:val="242424"/>
          <w:szCs w:val="30"/>
          <w:lang w:val="ru-BY" w:eastAsia="ru-BY"/>
        </w:rPr>
        <w:t>базовую величину, -</w:t>
      </w:r>
      <w:r>
        <w:rPr>
          <w:rFonts w:eastAsia="Times New Roman"/>
          <w:color w:val="242424"/>
          <w:szCs w:val="30"/>
          <w:lang w:eastAsia="ru-BY"/>
        </w:rPr>
        <w:t xml:space="preserve"> </w:t>
      </w:r>
      <w:r>
        <w:rPr>
          <w:rFonts w:eastAsia="Times New Roman"/>
          <w:b/>
          <w:bCs/>
          <w:color w:val="242424"/>
          <w:szCs w:val="30"/>
          <w:lang w:val="ru-BY" w:eastAsia="ru-BY"/>
        </w:rPr>
        <w:t xml:space="preserve">влекут наложение штрафа в размере </w:t>
      </w:r>
      <w:r>
        <w:rPr>
          <w:rFonts w:eastAsia="Times New Roman"/>
          <w:b/>
          <w:bCs/>
          <w:color w:val="242424"/>
          <w:szCs w:val="30"/>
          <w:lang w:eastAsia="ru-BY"/>
        </w:rPr>
        <w:t>15%</w:t>
      </w:r>
      <w:r>
        <w:rPr>
          <w:rFonts w:eastAsia="Times New Roman"/>
          <w:color w:val="242424"/>
          <w:szCs w:val="30"/>
          <w:lang w:val="ru-BY" w:eastAsia="ru-BY"/>
        </w:rPr>
        <w:t xml:space="preserve"> от неуплаченной суммы налога, но не менее </w:t>
      </w:r>
      <w:r>
        <w:rPr>
          <w:rFonts w:eastAsia="Times New Roman"/>
          <w:color w:val="242424"/>
          <w:szCs w:val="30"/>
          <w:lang w:eastAsia="ru-BY"/>
        </w:rPr>
        <w:t xml:space="preserve">0,5 </w:t>
      </w:r>
      <w:r>
        <w:rPr>
          <w:rFonts w:eastAsia="Times New Roman"/>
          <w:color w:val="242424"/>
          <w:szCs w:val="30"/>
          <w:lang w:val="ru-BY" w:eastAsia="ru-BY"/>
        </w:rPr>
        <w:t>базовой величины.</w:t>
      </w:r>
    </w:p>
    <w:p>
      <w:pPr>
        <w:ind w:firstLine="450"/>
        <w:jc w:val="both"/>
        <w:rPr>
          <w:rFonts w:eastAsia="Times New Roman"/>
          <w:color w:val="242424"/>
          <w:szCs w:val="30"/>
          <w:lang w:val="ru-BY" w:eastAsia="ru-BY"/>
        </w:rPr>
      </w:pPr>
      <w:r>
        <w:rPr>
          <w:rFonts w:eastAsia="Times New Roman"/>
          <w:color w:val="242424"/>
          <w:szCs w:val="30"/>
          <w:lang w:eastAsia="ru-BY"/>
        </w:rPr>
        <w:t>Неуплата или неполная уплата физическим лицом</w:t>
      </w:r>
      <w:r>
        <w:rPr>
          <w:rFonts w:eastAsia="Times New Roman"/>
          <w:color w:val="242424"/>
          <w:szCs w:val="30"/>
          <w:lang w:val="ru-BY" w:eastAsia="ru-BY"/>
        </w:rPr>
        <w:t xml:space="preserve"> в установленный срок суммы подоходного налога</w:t>
      </w:r>
      <w:r>
        <w:rPr>
          <w:rFonts w:eastAsia="Times New Roman"/>
          <w:color w:val="242424"/>
          <w:szCs w:val="30"/>
          <w:lang w:eastAsia="ru-BY"/>
        </w:rPr>
        <w:t>,</w:t>
      </w:r>
      <w:r>
        <w:rPr>
          <w:rFonts w:eastAsia="Times New Roman"/>
          <w:color w:val="242424"/>
          <w:szCs w:val="30"/>
          <w:lang w:val="ru-BY" w:eastAsia="ru-BY"/>
        </w:rPr>
        <w:t xml:space="preserve"> совершенные умышленно, -</w:t>
      </w:r>
      <w:r>
        <w:rPr>
          <w:rFonts w:eastAsia="Times New Roman"/>
          <w:color w:val="242424"/>
          <w:szCs w:val="30"/>
          <w:lang w:eastAsia="ru-BY"/>
        </w:rPr>
        <w:t xml:space="preserve"> </w:t>
      </w:r>
      <w:r>
        <w:rPr>
          <w:rFonts w:eastAsia="Times New Roman"/>
          <w:b/>
          <w:bCs/>
          <w:color w:val="242424"/>
          <w:szCs w:val="30"/>
          <w:lang w:val="ru-BY" w:eastAsia="ru-BY"/>
        </w:rPr>
        <w:t xml:space="preserve">влекут наложение штрафа в размере </w:t>
      </w:r>
      <w:r>
        <w:rPr>
          <w:rFonts w:eastAsia="Times New Roman"/>
          <w:b/>
          <w:bCs/>
          <w:color w:val="242424"/>
          <w:szCs w:val="30"/>
          <w:lang w:eastAsia="ru-BY"/>
        </w:rPr>
        <w:t>40%</w:t>
      </w:r>
      <w:r>
        <w:rPr>
          <w:rFonts w:eastAsia="Times New Roman"/>
          <w:color w:val="242424"/>
          <w:szCs w:val="30"/>
          <w:lang w:val="ru-BY" w:eastAsia="ru-BY"/>
        </w:rPr>
        <w:t xml:space="preserve"> от неуплаченной суммы налога, но не менее </w:t>
      </w:r>
      <w:r>
        <w:rPr>
          <w:rFonts w:eastAsia="Times New Roman"/>
          <w:color w:val="242424"/>
          <w:szCs w:val="30"/>
          <w:lang w:eastAsia="ru-BY"/>
        </w:rPr>
        <w:t xml:space="preserve">10 </w:t>
      </w:r>
      <w:r>
        <w:rPr>
          <w:rFonts w:eastAsia="Times New Roman"/>
          <w:color w:val="242424"/>
          <w:szCs w:val="30"/>
          <w:lang w:val="ru-BY" w:eastAsia="ru-BY"/>
        </w:rPr>
        <w:t>базовых величин.</w:t>
      </w:r>
    </w:p>
    <w:p>
      <w:pPr>
        <w:rPr>
          <w:sz w:val="28"/>
          <w:szCs w:val="28"/>
        </w:rPr>
      </w:pPr>
    </w:p>
    <w:p>
      <w:pPr>
        <w:ind w:firstLine="4111"/>
        <w:rPr>
          <w:szCs w:val="30"/>
        </w:rPr>
      </w:pPr>
      <w:r>
        <w:rPr>
          <w:szCs w:val="30"/>
        </w:rPr>
        <w:t>Инспекция МНС Республики Беларусь</w:t>
      </w:r>
    </w:p>
    <w:p>
      <w:pPr>
        <w:ind w:firstLine="4111"/>
        <w:rPr>
          <w:szCs w:val="30"/>
        </w:rPr>
      </w:pPr>
      <w:r>
        <w:rPr>
          <w:szCs w:val="30"/>
        </w:rPr>
        <w:t>по Быховскому району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B11E9-7DD4-4783-99B7-226DB8F1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Times New Roman"/>
      <w:sz w:val="24"/>
      <w:lang w:eastAsia="ru-RU"/>
    </w:rPr>
  </w:style>
  <w:style w:type="character" w:customStyle="1" w:styleId="word-wrapper">
    <w:name w:val="word-wrapp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Чеброва Ирина Петровна</dc:creator>
  <cp:keywords/>
  <dc:description/>
  <cp:lastModifiedBy>Симченко Виктория Александровна</cp:lastModifiedBy>
  <cp:revision>3</cp:revision>
  <cp:lastPrinted>2025-05-13T11:22:00Z</cp:lastPrinted>
  <dcterms:created xsi:type="dcterms:W3CDTF">2026-05-11T08:57:00Z</dcterms:created>
  <dcterms:modified xsi:type="dcterms:W3CDTF">2026-05-11T09:12:00Z</dcterms:modified>
</cp:coreProperties>
</file>