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30"/>
          <w:szCs w:val="30"/>
        </w:rPr>
      </w:pPr>
      <w:r>
        <w:rPr>
          <w:rFonts w:ascii="Times New Roman" w:eastAsia="Calibri" w:hAnsi="Times New Roman" w:cs="Times New Roman"/>
          <w:b/>
          <w:bCs/>
          <w:sz w:val="30"/>
          <w:szCs w:val="30"/>
        </w:rPr>
        <w:t xml:space="preserve">О расширении функционала электронного сервиса </w:t>
      </w:r>
    </w:p>
    <w:p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30"/>
          <w:szCs w:val="30"/>
        </w:rPr>
      </w:pPr>
      <w:r>
        <w:rPr>
          <w:rFonts w:ascii="Times New Roman" w:eastAsia="Calibri" w:hAnsi="Times New Roman" w:cs="Times New Roman"/>
          <w:b/>
          <w:bCs/>
          <w:sz w:val="30"/>
          <w:szCs w:val="30"/>
        </w:rPr>
        <w:t>«Книга учета доходов и расходов плательщиков УСН»</w:t>
      </w:r>
    </w:p>
    <w:p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</w:p>
    <w:p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 xml:space="preserve">В 2025-2026 </w:t>
      </w:r>
      <w:proofErr w:type="spellStart"/>
      <w:r>
        <w:rPr>
          <w:rFonts w:ascii="Times New Roman" w:eastAsia="Calibri" w:hAnsi="Times New Roman" w:cs="Times New Roman"/>
          <w:sz w:val="30"/>
          <w:szCs w:val="30"/>
        </w:rPr>
        <w:t>г.г</w:t>
      </w:r>
      <w:proofErr w:type="spellEnd"/>
      <w:r>
        <w:rPr>
          <w:rFonts w:ascii="Times New Roman" w:eastAsia="Calibri" w:hAnsi="Times New Roman" w:cs="Times New Roman"/>
          <w:sz w:val="30"/>
          <w:szCs w:val="30"/>
        </w:rPr>
        <w:t xml:space="preserve">. расширен функционал электронного сервиса </w:t>
      </w:r>
      <w:r>
        <w:rPr>
          <w:rFonts w:ascii="Times New Roman" w:eastAsia="Calibri" w:hAnsi="Times New Roman" w:cs="Times New Roman"/>
          <w:sz w:val="30"/>
          <w:szCs w:val="30"/>
        </w:rPr>
        <w:t>«Книга учета доходов и расходов плательщиков УСН»</w:t>
      </w:r>
      <w:r>
        <w:rPr>
          <w:rFonts w:ascii="Times New Roman" w:eastAsia="Calibri" w:hAnsi="Times New Roman" w:cs="Times New Roman"/>
          <w:sz w:val="30"/>
          <w:szCs w:val="30"/>
        </w:rPr>
        <w:t>, что позволяет плательщикам упрощенной системы налогообложения (УСН) на основании сведений, вносимых в электронную книгу, формировать проекты налоговых декларация (расчетов):</w:t>
      </w:r>
    </w:p>
    <w:p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- по налогу на недвижимость организаций;</w:t>
      </w:r>
    </w:p>
    <w:p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- по НДС при ввозе товаров на территорию Республики Беларусь с территории государств-членов ЕАЭС;</w:t>
      </w:r>
    </w:p>
    <w:p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 xml:space="preserve"> по НДС, представляемой при приобретении на территории Республики Беларусь товаров (работ, услуг) у иностранных субъектов хозяйствования.</w:t>
      </w:r>
    </w:p>
    <w:p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 xml:space="preserve">Плательщики </w:t>
      </w:r>
      <w:r>
        <w:rPr>
          <w:rFonts w:ascii="Times New Roman" w:eastAsia="Calibri" w:hAnsi="Times New Roman" w:cs="Times New Roman"/>
          <w:sz w:val="30"/>
          <w:szCs w:val="30"/>
        </w:rPr>
        <w:t>упрощенной системы налогообложения</w:t>
      </w:r>
      <w:r>
        <w:rPr>
          <w:rFonts w:ascii="Times New Roman" w:eastAsia="Calibri" w:hAnsi="Times New Roman" w:cs="Times New Roman"/>
          <w:sz w:val="30"/>
          <w:szCs w:val="30"/>
        </w:rPr>
        <w:t xml:space="preserve"> вправе:</w:t>
      </w:r>
    </w:p>
    <w:p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- вести учет в книге учета доходов и расходов организаций, применяющих УСН, посредством электронного сервиса «</w:t>
      </w:r>
      <w:r>
        <w:rPr>
          <w:rFonts w:ascii="Times New Roman" w:eastAsia="Calibri" w:hAnsi="Times New Roman" w:cs="Times New Roman"/>
          <w:sz w:val="30"/>
          <w:szCs w:val="30"/>
        </w:rPr>
        <w:t>Книга учета доходов и расходов плательщиков УСН»</w:t>
      </w:r>
      <w:r>
        <w:rPr>
          <w:rFonts w:ascii="Times New Roman" w:eastAsia="Calibri" w:hAnsi="Times New Roman" w:cs="Times New Roman"/>
          <w:sz w:val="30"/>
          <w:szCs w:val="30"/>
        </w:rPr>
        <w:t xml:space="preserve"> в онлайн-режиме в личном кабинете плательщика на безвозмездной основе;</w:t>
      </w:r>
    </w:p>
    <w:p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- для ведения такого учета использовать имеющиеся в сервисе справочники, подсказки, базы данных, в том числе сведения о наличных и безналичных расчетах из системы контроля кассового оборудования и сведения банка о движении денежных средств по счету;</w:t>
      </w:r>
    </w:p>
    <w:p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- на основании данных такого учета автоматически формировать и направлять налоговые декларации, представляемые плательщиками УСН;</w:t>
      </w:r>
    </w:p>
    <w:p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- начать вести учет посредством сервиса как с начала, так и в течении календарного года.</w:t>
      </w:r>
    </w:p>
    <w:p>
      <w:pPr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30"/>
          <w:szCs w:val="30"/>
          <w:bdr w:val="none" w:sz="0" w:space="0" w:color="auto" w:frame="1"/>
          <w:lang w:eastAsia="ru-RU"/>
        </w:rPr>
      </w:pPr>
    </w:p>
    <w:p>
      <w:pPr>
        <w:spacing w:after="0"/>
        <w:ind w:firstLine="3544"/>
        <w:rPr>
          <w:rFonts w:ascii="Times New Roman" w:hAnsi="Times New Roman" w:cs="Times New Roman"/>
          <w:sz w:val="30"/>
          <w:szCs w:val="30"/>
        </w:rPr>
      </w:pPr>
    </w:p>
    <w:p>
      <w:pPr>
        <w:spacing w:after="0"/>
        <w:ind w:firstLine="354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Инспекция Министерства по налогам и сборам</w:t>
      </w:r>
    </w:p>
    <w:p>
      <w:pPr>
        <w:spacing w:after="0"/>
        <w:ind w:firstLine="354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 Быховскому району </w:t>
      </w:r>
    </w:p>
    <w:sectPr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AF4518"/>
    <w:multiLevelType w:val="hybridMultilevel"/>
    <w:tmpl w:val="EDA20FF6"/>
    <w:lvl w:ilvl="0" w:tplc="2000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FB97EC-AEE4-460B-BF65-73381821B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-normal">
    <w:name w:val="p-normal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normal">
    <w:name w:val="h-normal"/>
    <w:basedOn w:val="a0"/>
  </w:style>
  <w:style w:type="character" w:customStyle="1" w:styleId="word-wrapper">
    <w:name w:val="word-wrapper"/>
    <w:basedOn w:val="a0"/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semiHidden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92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Чеброва Ирина Петровна</dc:creator>
  <cp:lastModifiedBy>Симченко Виктория Александровна</cp:lastModifiedBy>
  <cp:revision>8</cp:revision>
  <cp:lastPrinted>2023-10-26T06:18:00Z</cp:lastPrinted>
  <dcterms:created xsi:type="dcterms:W3CDTF">2023-10-26T06:12:00Z</dcterms:created>
  <dcterms:modified xsi:type="dcterms:W3CDTF">2026-04-02T08:57:00Z</dcterms:modified>
</cp:coreProperties>
</file>