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F0" w:rsidRPr="00B62EF0" w:rsidRDefault="006E667E" w:rsidP="006E667E">
      <w:pPr>
        <w:widowControl w:val="0"/>
        <w:autoSpaceDE w:val="0"/>
        <w:autoSpaceDN w:val="0"/>
        <w:adjustRightInd w:val="0"/>
        <w:ind w:firstLine="539"/>
        <w:contextualSpacing/>
        <w:rPr>
          <w:rFonts w:ascii="Times New Roman" w:hAnsi="Times New Roman"/>
          <w:b/>
          <w:color w:val="000000"/>
          <w:sz w:val="30"/>
          <w:szCs w:val="30"/>
        </w:rPr>
      </w:pPr>
      <w:bookmarkStart w:id="0" w:name="_Hlk175818099"/>
      <w:r w:rsidRPr="00B62EF0">
        <w:rPr>
          <w:rFonts w:ascii="Times New Roman" w:hAnsi="Times New Roman"/>
          <w:b/>
          <w:color w:val="000000"/>
          <w:sz w:val="30"/>
          <w:szCs w:val="30"/>
        </w:rPr>
        <w:t xml:space="preserve">Разъяснения к Указу </w:t>
      </w:r>
      <w:r w:rsidR="00B62EF0" w:rsidRPr="00B62EF0">
        <w:rPr>
          <w:rFonts w:ascii="Times New Roman" w:hAnsi="Times New Roman"/>
          <w:b/>
          <w:color w:val="000000"/>
          <w:sz w:val="30"/>
          <w:szCs w:val="30"/>
        </w:rPr>
        <w:t xml:space="preserve">Президента Республики Беларусь </w:t>
      </w:r>
    </w:p>
    <w:p w:rsidR="006E667E" w:rsidRPr="00B62EF0" w:rsidRDefault="00B62EF0" w:rsidP="006E667E">
      <w:pPr>
        <w:widowControl w:val="0"/>
        <w:autoSpaceDE w:val="0"/>
        <w:autoSpaceDN w:val="0"/>
        <w:adjustRightInd w:val="0"/>
        <w:ind w:firstLine="539"/>
        <w:contextualSpacing/>
        <w:rPr>
          <w:rFonts w:ascii="Times New Roman" w:hAnsi="Times New Roman"/>
          <w:b/>
          <w:color w:val="000000"/>
          <w:sz w:val="30"/>
          <w:szCs w:val="30"/>
        </w:rPr>
      </w:pPr>
      <w:r w:rsidRPr="00B62EF0">
        <w:rPr>
          <w:rFonts w:ascii="Times New Roman" w:hAnsi="Times New Roman"/>
          <w:b/>
          <w:color w:val="000000"/>
          <w:sz w:val="30"/>
          <w:szCs w:val="30"/>
        </w:rPr>
        <w:t xml:space="preserve">от 29.10.2024 </w:t>
      </w:r>
      <w:r w:rsidR="006E667E" w:rsidRPr="00B62EF0">
        <w:rPr>
          <w:rFonts w:ascii="Times New Roman" w:hAnsi="Times New Roman"/>
          <w:b/>
          <w:color w:val="000000"/>
          <w:sz w:val="30"/>
          <w:szCs w:val="30"/>
        </w:rPr>
        <w:t xml:space="preserve">№ 402 </w:t>
      </w:r>
      <w:r w:rsidRPr="00B62EF0">
        <w:rPr>
          <w:rFonts w:ascii="Times New Roman" w:hAnsi="Times New Roman"/>
          <w:b/>
          <w:color w:val="000000"/>
          <w:sz w:val="30"/>
          <w:szCs w:val="30"/>
        </w:rPr>
        <w:t>«О социальной поддержке»</w:t>
      </w:r>
    </w:p>
    <w:p w:rsidR="00B62EF0" w:rsidRDefault="00B62EF0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7618B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046267">
        <w:rPr>
          <w:rFonts w:ascii="Times New Roman" w:hAnsi="Times New Roman"/>
          <w:color w:val="000000"/>
          <w:sz w:val="30"/>
          <w:szCs w:val="30"/>
        </w:rPr>
        <w:t>29 октября</w:t>
      </w:r>
      <w:r>
        <w:rPr>
          <w:rFonts w:ascii="Times New Roman" w:hAnsi="Times New Roman"/>
          <w:color w:val="000000"/>
          <w:sz w:val="30"/>
          <w:szCs w:val="30"/>
        </w:rPr>
        <w:t xml:space="preserve"> 2024 г.</w:t>
      </w:r>
      <w:r w:rsidRPr="00046267">
        <w:rPr>
          <w:rFonts w:ascii="Times New Roman" w:hAnsi="Times New Roman"/>
          <w:color w:val="000000"/>
          <w:sz w:val="30"/>
          <w:szCs w:val="30"/>
        </w:rPr>
        <w:t xml:space="preserve"> Президентом Республики Беларусь подписан Указ</w:t>
      </w:r>
      <w:r>
        <w:rPr>
          <w:rFonts w:ascii="Times New Roman" w:hAnsi="Times New Roman"/>
          <w:color w:val="000000"/>
          <w:sz w:val="30"/>
          <w:szCs w:val="30"/>
        </w:rPr>
        <w:t xml:space="preserve"> № 402</w:t>
      </w:r>
      <w:r w:rsidRPr="00046267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«</w:t>
      </w:r>
      <w:r w:rsidRPr="00046267">
        <w:rPr>
          <w:rFonts w:ascii="Times New Roman" w:hAnsi="Times New Roman"/>
          <w:color w:val="000000"/>
          <w:sz w:val="30"/>
          <w:szCs w:val="30"/>
        </w:rPr>
        <w:t>О социальной поддержке</w:t>
      </w:r>
      <w:r>
        <w:rPr>
          <w:rFonts w:ascii="Times New Roman" w:hAnsi="Times New Roman"/>
          <w:color w:val="000000"/>
          <w:sz w:val="30"/>
          <w:szCs w:val="30"/>
        </w:rPr>
        <w:t>» (далее – Указ)</w:t>
      </w:r>
      <w:r w:rsidRPr="00046267">
        <w:rPr>
          <w:rFonts w:ascii="Times New Roman" w:hAnsi="Times New Roman"/>
          <w:color w:val="000000"/>
          <w:sz w:val="30"/>
          <w:szCs w:val="30"/>
        </w:rPr>
        <w:t>. Указом предусматриваются меры, направленные на отмену ограничения размеров пенсий работающим пенсионерам, упрощение порядка назначения и получения пенсии, а также дополнительную социальную поддержку семей с детьми, родителей детей-инвалидов.</w:t>
      </w:r>
      <w:bookmarkStart w:id="1" w:name="7"/>
      <w:bookmarkEnd w:id="1"/>
    </w:p>
    <w:p w:rsidR="00C7618B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046267">
        <w:rPr>
          <w:rFonts w:ascii="Times New Roman" w:hAnsi="Times New Roman"/>
          <w:color w:val="000000"/>
          <w:sz w:val="30"/>
          <w:szCs w:val="30"/>
        </w:rPr>
        <w:t xml:space="preserve">Основные положения Указа вступают в силу </w:t>
      </w:r>
      <w:r w:rsidRPr="00046267">
        <w:rPr>
          <w:rFonts w:ascii="Times New Roman" w:hAnsi="Times New Roman"/>
          <w:b/>
          <w:bCs/>
          <w:color w:val="000000"/>
          <w:sz w:val="30"/>
          <w:szCs w:val="30"/>
        </w:rPr>
        <w:t>с 1 января 2025 г.</w:t>
      </w:r>
    </w:p>
    <w:bookmarkEnd w:id="0"/>
    <w:p w:rsidR="00C7618B" w:rsidRPr="00046267" w:rsidRDefault="00C7618B" w:rsidP="00C761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  <w:u w:val="single"/>
        </w:rPr>
      </w:pPr>
      <w:r w:rsidRPr="00046267">
        <w:rPr>
          <w:b/>
          <w:bCs/>
          <w:color w:val="000000"/>
          <w:sz w:val="30"/>
          <w:szCs w:val="30"/>
          <w:u w:val="single"/>
        </w:rPr>
        <w:t>Снятие ограничения размера пенсии работающим пенсионерам</w:t>
      </w:r>
    </w:p>
    <w:p w:rsidR="00C7618B" w:rsidRPr="008955D5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 xml:space="preserve"> С принятием Указа работающим пенсионерам трудовые пенсии по Закону "О пенсионном обеспечении" будут выплачиваться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без применения</w:t>
      </w:r>
      <w:bookmarkStart w:id="2" w:name="_GoBack"/>
      <w:bookmarkEnd w:id="2"/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 xml:space="preserve"> ограничения 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по индивидуальному коэффициенту заработка (ИКЗ)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1,3</w:t>
      </w:r>
      <w:r w:rsidRPr="008955D5">
        <w:rPr>
          <w:rFonts w:ascii="Times New Roman" w:hAnsi="Times New Roman"/>
          <w:color w:val="000000"/>
          <w:sz w:val="30"/>
          <w:szCs w:val="30"/>
        </w:rPr>
        <w:t>.</w:t>
      </w:r>
    </w:p>
    <w:p w:rsidR="00C7618B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>По действующим правилам работающим пенсионерам часть пенсии, исчисленная из ИКЗ свыше 1,3, в период работы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955D5">
        <w:rPr>
          <w:rFonts w:ascii="Times New Roman" w:hAnsi="Times New Roman"/>
          <w:color w:val="000000"/>
          <w:sz w:val="30"/>
          <w:szCs w:val="30"/>
        </w:rPr>
        <w:t>не выплачивается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C7618B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>Всем им с 1 января 2025 г. пенсия будет выплачиваться в полном размере, что не только повышает пенсионные выплаты, но и создает стимул как можно дольше продолжать трудовую деятельность.</w:t>
      </w:r>
    </w:p>
    <w:p w:rsidR="00C7618B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>Для пенсионеров с ИКЗ не более 1,3 правила не изменяются, поскольку уже сегодня пенсия им в период работы выплачивается полностью, без ограничения.</w:t>
      </w:r>
    </w:p>
    <w:p w:rsidR="00C7618B" w:rsidRPr="00046267" w:rsidRDefault="00C7618B" w:rsidP="00C761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  <w:u w:val="single"/>
        </w:rPr>
      </w:pPr>
      <w:r w:rsidRPr="00046267">
        <w:rPr>
          <w:b/>
          <w:bCs/>
          <w:color w:val="000000"/>
          <w:sz w:val="30"/>
          <w:szCs w:val="30"/>
          <w:u w:val="single"/>
        </w:rPr>
        <w:t>Расширение категорий граждан для получения пенсии на почте</w:t>
      </w:r>
    </w:p>
    <w:p w:rsidR="00C7618B" w:rsidRPr="008955D5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" w:name="66"/>
      <w:bookmarkEnd w:id="3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4" w:name="28"/>
      <w:bookmarkEnd w:id="4"/>
      <w:r w:rsidRPr="008955D5">
        <w:rPr>
          <w:rFonts w:ascii="Times New Roman" w:hAnsi="Times New Roman"/>
          <w:color w:val="000000"/>
          <w:sz w:val="30"/>
          <w:szCs w:val="30"/>
        </w:rPr>
        <w:t xml:space="preserve">С 1 июля 2024 г. пенсии в г. Минске, городах областного подчинения и районных центрах выплачиваются в основном через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банки.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Право при желании получать пенсию через почту сохранено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только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для пенсионеров старше 70 лет, инвалидов 1 и 2 группы, граждан, не имеющих паспорта по религиозным убеждениям (со специальным заключением о подтверждении личности). Правила выплаты не менялись также для пенсионеров, проживающих в сельской местности.</w:t>
      </w:r>
    </w:p>
    <w:p w:rsidR="00C7618B" w:rsidRPr="008955D5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5" w:name="29"/>
      <w:bookmarkEnd w:id="5"/>
      <w:r w:rsidRPr="008955D5">
        <w:rPr>
          <w:rFonts w:ascii="Times New Roman" w:hAnsi="Times New Roman"/>
          <w:color w:val="000000"/>
          <w:sz w:val="30"/>
          <w:szCs w:val="30"/>
        </w:rPr>
        <w:t xml:space="preserve">Указом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введены дополнительные категории пенсионеров</w:t>
      </w:r>
      <w:r w:rsidRPr="008955D5">
        <w:rPr>
          <w:rFonts w:ascii="Times New Roman" w:hAnsi="Times New Roman"/>
          <w:color w:val="000000"/>
          <w:sz w:val="30"/>
          <w:szCs w:val="30"/>
        </w:rPr>
        <w:t>, которые могут получать пенсионные выплаты на почте (в том числе с доставкой на дом):</w:t>
      </w:r>
    </w:p>
    <w:p w:rsidR="00C7618B" w:rsidRPr="008955D5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6" w:name="30"/>
      <w:bookmarkEnd w:id="6"/>
      <w:r w:rsidRPr="008955D5">
        <w:rPr>
          <w:rFonts w:ascii="Times New Roman" w:hAnsi="Times New Roman"/>
          <w:color w:val="000000"/>
          <w:sz w:val="30"/>
          <w:szCs w:val="30"/>
        </w:rPr>
        <w:t>- инвалиды 3 группы;</w:t>
      </w:r>
    </w:p>
    <w:p w:rsidR="00C7618B" w:rsidRPr="008955D5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7" w:name="31"/>
      <w:bookmarkEnd w:id="7"/>
      <w:r w:rsidRPr="008955D5">
        <w:rPr>
          <w:rFonts w:ascii="Times New Roman" w:hAnsi="Times New Roman"/>
          <w:color w:val="000000"/>
          <w:sz w:val="30"/>
          <w:szCs w:val="30"/>
        </w:rPr>
        <w:t>-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лица с ограниченной способностью к самостоятельному </w:t>
      </w:r>
      <w:r w:rsidRPr="008955D5">
        <w:rPr>
          <w:rFonts w:ascii="Times New Roman" w:hAnsi="Times New Roman"/>
          <w:color w:val="000000"/>
          <w:sz w:val="30"/>
          <w:szCs w:val="30"/>
        </w:rPr>
        <w:lastRenderedPageBreak/>
        <w:t>передвижению (функциональный класс 3 и выше);</w:t>
      </w:r>
    </w:p>
    <w:p w:rsidR="00C7618B" w:rsidRPr="008955D5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8" w:name="32"/>
      <w:bookmarkEnd w:id="8"/>
      <w:r w:rsidRPr="008955D5">
        <w:rPr>
          <w:rFonts w:ascii="Times New Roman" w:hAnsi="Times New Roman"/>
          <w:color w:val="000000"/>
          <w:sz w:val="30"/>
          <w:szCs w:val="30"/>
        </w:rPr>
        <w:t>- осуществляющие уход за ребенком-инвалидом в возрасте до 18 лет и получающие пособие по уходу за этим ребенком-инвалидом;</w:t>
      </w:r>
    </w:p>
    <w:p w:rsidR="00C7618B" w:rsidRPr="008955D5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9" w:name="33"/>
      <w:bookmarkEnd w:id="9"/>
      <w:r w:rsidRPr="008955D5">
        <w:rPr>
          <w:rFonts w:ascii="Times New Roman" w:hAnsi="Times New Roman"/>
          <w:color w:val="000000"/>
          <w:sz w:val="30"/>
          <w:szCs w:val="30"/>
        </w:rPr>
        <w:t>- зарегистрированные по месту жительства в одном жилом помещении с инвалидом 1 группы, получающим пенсию через объект почтовой связи;</w:t>
      </w:r>
    </w:p>
    <w:p w:rsidR="00C7618B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0" w:name="34"/>
      <w:bookmarkEnd w:id="10"/>
      <w:r w:rsidRPr="008955D5">
        <w:rPr>
          <w:rFonts w:ascii="Times New Roman" w:hAnsi="Times New Roman"/>
          <w:color w:val="000000"/>
          <w:sz w:val="30"/>
          <w:szCs w:val="30"/>
        </w:rPr>
        <w:t>- пенсионеры, достигающие 70-летнего возраста до 1 января 2025 г.</w:t>
      </w:r>
      <w:bookmarkStart w:id="11" w:name="35"/>
      <w:bookmarkEnd w:id="11"/>
    </w:p>
    <w:p w:rsidR="00C7618B" w:rsidRPr="008955D5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2" w:name="36"/>
      <w:bookmarkEnd w:id="12"/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Другие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категории пенсионеров также смогут при желании перевести выплату пенсии с банка на почту при условии оплаты услуг почты по выплате пенсии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за счет собственных средств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(по установленным тарифам).</w:t>
      </w:r>
    </w:p>
    <w:p w:rsidR="00C7618B" w:rsidRDefault="00C7618B" w:rsidP="00C7618B">
      <w:pPr>
        <w:widowControl w:val="0"/>
        <w:autoSpaceDE w:val="0"/>
        <w:autoSpaceDN w:val="0"/>
        <w:adjustRightInd w:val="0"/>
        <w:ind w:firstLine="538"/>
        <w:contextualSpacing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  <w:bookmarkStart w:id="13" w:name="75"/>
      <w:bookmarkEnd w:id="13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14" w:name="62"/>
      <w:bookmarkEnd w:id="14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15" w:name="15"/>
      <w:bookmarkEnd w:id="15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16" w:name="19"/>
      <w:bookmarkEnd w:id="16"/>
      <w:r>
        <w:rPr>
          <w:rFonts w:ascii="Times New Roman" w:hAnsi="Times New Roman"/>
          <w:color w:val="000000"/>
          <w:sz w:val="30"/>
          <w:szCs w:val="30"/>
        </w:rPr>
        <w:t xml:space="preserve">3.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Изменения по порядку определения заработка для исчисления пенсии</w:t>
      </w:r>
      <w:bookmarkStart w:id="17" w:name="65"/>
      <w:bookmarkEnd w:id="17"/>
    </w:p>
    <w:p w:rsidR="00C7618B" w:rsidRDefault="00C7618B" w:rsidP="00C7618B">
      <w:pPr>
        <w:widowControl w:val="0"/>
        <w:autoSpaceDE w:val="0"/>
        <w:autoSpaceDN w:val="0"/>
        <w:adjustRightInd w:val="0"/>
        <w:ind w:firstLine="538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18" w:name="20"/>
      <w:bookmarkEnd w:id="18"/>
      <w:r w:rsidRPr="008955D5">
        <w:rPr>
          <w:rFonts w:ascii="Times New Roman" w:hAnsi="Times New Roman"/>
          <w:color w:val="000000"/>
          <w:sz w:val="30"/>
          <w:szCs w:val="30"/>
        </w:rPr>
        <w:t>В 2024 году заработок для расчета ИКЗ принимается за последние 30 лет подряд стажа работы перед обращением за пенсией. Ежегодно этот период увеличивается на 1 год (например, в 200</w:t>
      </w:r>
      <w:r>
        <w:rPr>
          <w:rFonts w:ascii="Times New Roman" w:hAnsi="Times New Roman"/>
          <w:color w:val="000000"/>
          <w:sz w:val="30"/>
          <w:szCs w:val="30"/>
        </w:rPr>
        <w:t>0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году учитывался заработок за 6 лет, в 2025 году это был бы уже 31 год).</w:t>
      </w:r>
      <w:bookmarkStart w:id="19" w:name="21"/>
      <w:bookmarkEnd w:id="19"/>
    </w:p>
    <w:p w:rsidR="00C7618B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 xml:space="preserve">Указом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фиксируется действующий 30-летний период для расчета ИКЗ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. Дальнейшее ежегодное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увеличени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е этого периода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прекращается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в целях постепенного перехода к подтверждению заработка только данными индивидуального (персонифицированного) учета фонда соцзащиты населения (ведется с 2003 года), без представления гражданами "бумажных" справок о заработке.</w:t>
      </w:r>
      <w:bookmarkStart w:id="20" w:name="22"/>
      <w:bookmarkEnd w:id="20"/>
    </w:p>
    <w:p w:rsidR="00C7618B" w:rsidRPr="00D00540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D00540">
        <w:rPr>
          <w:rFonts w:ascii="Times New Roman" w:hAnsi="Times New Roman"/>
          <w:color w:val="000000"/>
          <w:sz w:val="30"/>
          <w:szCs w:val="30"/>
        </w:rPr>
        <w:t>Справка о размере заработка выдается работодателем (его правопреемником или архивом). Однако если документы 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</w:t>
      </w:r>
    </w:p>
    <w:p w:rsidR="00C7618B" w:rsidRPr="00D00540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21" w:name="24"/>
      <w:bookmarkEnd w:id="21"/>
      <w:r w:rsidRPr="00D00540">
        <w:rPr>
          <w:rFonts w:ascii="Times New Roman" w:hAnsi="Times New Roman"/>
          <w:color w:val="000000"/>
          <w:sz w:val="30"/>
          <w:szCs w:val="30"/>
        </w:rPr>
        <w:t> </w:t>
      </w:r>
      <w:bookmarkStart w:id="22" w:name="25"/>
      <w:bookmarkEnd w:id="22"/>
      <w:r w:rsidRPr="00D00540">
        <w:rPr>
          <w:rFonts w:ascii="Times New Roman" w:hAnsi="Times New Roman"/>
          <w:color w:val="000000"/>
          <w:sz w:val="30"/>
          <w:szCs w:val="30"/>
        </w:rPr>
        <w:t>В целях защиты интересов граждан в таких ситуациях,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D00540">
        <w:rPr>
          <w:rFonts w:ascii="Times New Roman" w:hAnsi="Times New Roman"/>
          <w:color w:val="000000"/>
          <w:sz w:val="30"/>
          <w:szCs w:val="30"/>
        </w:rPr>
        <w:t xml:space="preserve">Указом предусматривается </w:t>
      </w:r>
      <w:r w:rsidRPr="00D00540">
        <w:rPr>
          <w:rFonts w:ascii="Times New Roman" w:hAnsi="Times New Roman"/>
          <w:b/>
          <w:bCs/>
          <w:color w:val="000000"/>
          <w:sz w:val="30"/>
          <w:szCs w:val="30"/>
        </w:rPr>
        <w:t>право работника</w:t>
      </w:r>
      <w:r w:rsidRPr="00D0054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D00540">
        <w:rPr>
          <w:rFonts w:ascii="Times New Roman" w:hAnsi="Times New Roman"/>
          <w:b/>
          <w:bCs/>
          <w:color w:val="000000"/>
          <w:sz w:val="30"/>
          <w:szCs w:val="30"/>
        </w:rPr>
        <w:t>не учитывать ("пропустить") при расчете ИКЗ периоды работы, где документы не сохранились, с их заменой более ранними периодами, где документы имеются.</w:t>
      </w:r>
    </w:p>
    <w:p w:rsidR="00C7618B" w:rsidRPr="00046267" w:rsidRDefault="00C7618B" w:rsidP="00C761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  <w:u w:val="single"/>
        </w:rPr>
      </w:pPr>
      <w:r w:rsidRPr="00046267">
        <w:rPr>
          <w:b/>
          <w:bCs/>
          <w:color w:val="000000"/>
          <w:sz w:val="30"/>
          <w:szCs w:val="30"/>
          <w:u w:val="single"/>
        </w:rPr>
        <w:t>Увеличение срока подачи заявления о назначении пенсии</w:t>
      </w:r>
    </w:p>
    <w:p w:rsidR="00C7618B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3" w:name="63"/>
      <w:bookmarkEnd w:id="23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24" w:name="16"/>
      <w:bookmarkEnd w:id="24"/>
      <w:r w:rsidRPr="008955D5">
        <w:rPr>
          <w:rFonts w:ascii="Times New Roman" w:hAnsi="Times New Roman"/>
          <w:color w:val="000000"/>
          <w:sz w:val="30"/>
          <w:szCs w:val="30"/>
        </w:rPr>
        <w:t>Сегодня заявление о назначении пенсии по возрасту подается в день приобретения права на нее, то есть в день достижения работником пенсионного возраста.</w:t>
      </w:r>
      <w:bookmarkStart w:id="25" w:name="17"/>
      <w:bookmarkEnd w:id="25"/>
    </w:p>
    <w:p w:rsidR="00C7618B" w:rsidRPr="008955D5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 xml:space="preserve">В целях упрощения для граждан порядка обращения за пенсией Указом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вводится право обращения с заявлением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как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за месяц до возникновения права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на пенсию, так и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 xml:space="preserve">в течение одного месяца после возникновения права 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на пенсию. </w:t>
      </w:r>
    </w:p>
    <w:p w:rsidR="00C7618B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6" w:name="18"/>
      <w:bookmarkEnd w:id="26"/>
      <w:r w:rsidRPr="008955D5">
        <w:rPr>
          <w:rFonts w:ascii="Times New Roman" w:hAnsi="Times New Roman"/>
          <w:color w:val="000000"/>
          <w:sz w:val="30"/>
          <w:szCs w:val="30"/>
        </w:rPr>
        <w:lastRenderedPageBreak/>
        <w:t>Изменения не затрагивают пенсии по инвалидности либо по случаю потери кормильца (возможно получение пенсии за прошлое время).</w:t>
      </w:r>
    </w:p>
    <w:p w:rsidR="00C7618B" w:rsidRPr="00D00540" w:rsidRDefault="00C7618B" w:rsidP="00C761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  <w:u w:val="single"/>
        </w:rPr>
      </w:pPr>
      <w:bookmarkStart w:id="27" w:name="64"/>
      <w:bookmarkStart w:id="28" w:name="26"/>
      <w:bookmarkStart w:id="29" w:name="27"/>
      <w:bookmarkStart w:id="30" w:name="37"/>
      <w:bookmarkEnd w:id="27"/>
      <w:bookmarkEnd w:id="28"/>
      <w:bookmarkEnd w:id="29"/>
      <w:bookmarkEnd w:id="30"/>
      <w:r w:rsidRPr="00D00540">
        <w:rPr>
          <w:b/>
          <w:bCs/>
          <w:color w:val="000000"/>
          <w:sz w:val="30"/>
          <w:szCs w:val="30"/>
          <w:u w:val="single"/>
        </w:rPr>
        <w:t>Дополнительная поддержка семьям с детьми-инвалидами</w:t>
      </w:r>
    </w:p>
    <w:p w:rsidR="00C7618B" w:rsidRPr="008955D5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1" w:name="76"/>
      <w:bookmarkEnd w:id="31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32" w:name="38"/>
      <w:bookmarkEnd w:id="32"/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Детям-инвалидам в случае смерти одного из родителей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устанавливается дополнительное повышение к пенсии (с учетом степени утраты здоровья от 80 до 110 процентов бюджета прожиточного минимума в среднем на душу населения (БПМ).</w:t>
      </w:r>
    </w:p>
    <w:p w:rsidR="00C7618B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3" w:name="39"/>
      <w:bookmarkEnd w:id="33"/>
      <w:r w:rsidRPr="008955D5">
        <w:rPr>
          <w:rFonts w:ascii="Times New Roman" w:hAnsi="Times New Roman"/>
          <w:color w:val="000000"/>
          <w:sz w:val="30"/>
          <w:szCs w:val="30"/>
        </w:rPr>
        <w:t>Повышение по этому основанию предусмотрено и для инвалидов с детства I и II группы старше 18 лет, если кормилец умер до их совершеннолетия (в размере 110 и 95 процентов БПМ соответственно).</w:t>
      </w:r>
    </w:p>
    <w:p w:rsidR="00C7618B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7618B" w:rsidRPr="00D00540" w:rsidRDefault="00C7618B" w:rsidP="00C761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  <w:u w:val="single"/>
        </w:rPr>
      </w:pPr>
      <w:r w:rsidRPr="00D00540">
        <w:rPr>
          <w:b/>
          <w:bCs/>
          <w:color w:val="000000"/>
          <w:sz w:val="30"/>
          <w:szCs w:val="30"/>
          <w:u w:val="single"/>
        </w:rPr>
        <w:t>Снижение страхового стажа для женщин с четырьмя детьми</w:t>
      </w:r>
    </w:p>
    <w:p w:rsidR="00C7618B" w:rsidRDefault="00C7618B" w:rsidP="00C7618B">
      <w:pPr>
        <w:widowControl w:val="0"/>
        <w:autoSpaceDE w:val="0"/>
        <w:autoSpaceDN w:val="0"/>
        <w:adjustRightInd w:val="0"/>
        <w:spacing w:after="0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4" w:name="68"/>
      <w:bookmarkEnd w:id="34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35" w:name="43"/>
      <w:bookmarkEnd w:id="35"/>
      <w:r w:rsidRPr="008955D5">
        <w:rPr>
          <w:rFonts w:ascii="Times New Roman" w:hAnsi="Times New Roman"/>
          <w:color w:val="000000"/>
          <w:sz w:val="30"/>
          <w:szCs w:val="30"/>
        </w:rPr>
        <w:t xml:space="preserve">С 1 января 2025 г. женщинам, родившим четверых детей и воспитавшим их до 8-летнего возраста, страховой стаж для назначения пенсии по возрасту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снижается с 10 лет до 5 лет</w:t>
      </w:r>
      <w:r w:rsidRPr="008955D5">
        <w:rPr>
          <w:rFonts w:ascii="Times New Roman" w:hAnsi="Times New Roman"/>
          <w:color w:val="000000"/>
          <w:sz w:val="30"/>
          <w:szCs w:val="30"/>
        </w:rPr>
        <w:t>, как это предусмотрено для женщин с пятью и более детьми.</w:t>
      </w:r>
    </w:p>
    <w:p w:rsidR="00C7618B" w:rsidRPr="00D00540" w:rsidRDefault="00C7618B" w:rsidP="00C761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hanging="331"/>
        <w:jc w:val="both"/>
        <w:rPr>
          <w:color w:val="000000"/>
          <w:sz w:val="30"/>
          <w:szCs w:val="30"/>
        </w:rPr>
      </w:pPr>
      <w:r w:rsidRPr="00D00540">
        <w:rPr>
          <w:b/>
          <w:bCs/>
          <w:color w:val="000000"/>
          <w:sz w:val="30"/>
          <w:szCs w:val="30"/>
          <w:u w:val="single"/>
        </w:rPr>
        <w:t xml:space="preserve">Дополнительная поддержка отцам, воспитавшим ребенка инвалида с детства </w:t>
      </w:r>
    </w:p>
    <w:p w:rsidR="00C7618B" w:rsidRPr="00D00540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6" w:name="40"/>
      <w:bookmarkEnd w:id="36"/>
      <w:r w:rsidRPr="00D00540">
        <w:rPr>
          <w:rFonts w:ascii="Times New Roman" w:hAnsi="Times New Roman"/>
          <w:color w:val="000000"/>
          <w:sz w:val="30"/>
          <w:szCs w:val="30"/>
        </w:rPr>
        <w:t xml:space="preserve">Указом </w:t>
      </w:r>
      <w:r w:rsidRPr="00D00540">
        <w:rPr>
          <w:rFonts w:ascii="Times New Roman" w:hAnsi="Times New Roman"/>
          <w:b/>
          <w:bCs/>
          <w:color w:val="000000"/>
          <w:sz w:val="30"/>
          <w:szCs w:val="30"/>
        </w:rPr>
        <w:t xml:space="preserve">предоставлено право на досрочную пенсию по возрасту отцам детей-инвалидов </w:t>
      </w:r>
      <w:r w:rsidRPr="00D00540">
        <w:rPr>
          <w:rFonts w:ascii="Times New Roman" w:hAnsi="Times New Roman"/>
          <w:color w:val="000000"/>
          <w:sz w:val="30"/>
          <w:szCs w:val="30"/>
        </w:rPr>
        <w:t>(инвалидов с детства), самостоятельно воспитавшим ребенка, без участия матери. Сегодня такая пенсия отцу может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</w:t>
      </w:r>
    </w:p>
    <w:p w:rsidR="00C7618B" w:rsidRPr="00D00540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7" w:name="41"/>
      <w:bookmarkEnd w:id="37"/>
      <w:r w:rsidRPr="00D00540">
        <w:rPr>
          <w:rFonts w:ascii="Times New Roman" w:hAnsi="Times New Roman"/>
          <w:color w:val="000000"/>
          <w:sz w:val="30"/>
          <w:szCs w:val="30"/>
        </w:rPr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:rsidR="00C7618B" w:rsidRPr="008955D5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  <w:bookmarkStart w:id="38" w:name="67"/>
      <w:bookmarkEnd w:id="38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39" w:name="42"/>
      <w:bookmarkEnd w:id="39"/>
    </w:p>
    <w:p w:rsidR="00C7618B" w:rsidRPr="00E77424" w:rsidRDefault="00C7618B" w:rsidP="00C7618B">
      <w:pPr>
        <w:widowControl w:val="0"/>
        <w:autoSpaceDE w:val="0"/>
        <w:autoSpaceDN w:val="0"/>
        <w:adjustRightInd w:val="0"/>
        <w:ind w:firstLine="538"/>
        <w:contextualSpacing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40" w:name="44"/>
      <w:bookmarkEnd w:id="40"/>
      <w:r w:rsidRPr="00E77424">
        <w:rPr>
          <w:rFonts w:ascii="Times New Roman" w:hAnsi="Times New Roman"/>
          <w:color w:val="000000"/>
          <w:sz w:val="30"/>
          <w:szCs w:val="30"/>
        </w:rPr>
        <w:t xml:space="preserve">Все предусмотренные Указом дополнительные гарантии гражданам </w:t>
      </w:r>
      <w:r w:rsidRPr="00E77424">
        <w:rPr>
          <w:rFonts w:ascii="Times New Roman" w:hAnsi="Times New Roman"/>
          <w:b/>
          <w:bCs/>
          <w:color w:val="000000"/>
          <w:sz w:val="30"/>
          <w:szCs w:val="30"/>
        </w:rPr>
        <w:t>будут применяться начиная с 1 января 2025 г.</w:t>
      </w:r>
    </w:p>
    <w:p w:rsidR="00C7618B" w:rsidRPr="00E77424" w:rsidRDefault="00C7618B" w:rsidP="00C7618B">
      <w:pPr>
        <w:widowControl w:val="0"/>
        <w:autoSpaceDE w:val="0"/>
        <w:autoSpaceDN w:val="0"/>
        <w:adjustRightInd w:val="0"/>
        <w:ind w:firstLine="538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1" w:name="45"/>
      <w:bookmarkEnd w:id="41"/>
      <w:r w:rsidRPr="00E77424">
        <w:rPr>
          <w:rFonts w:ascii="Times New Roman" w:hAnsi="Times New Roman"/>
          <w:color w:val="000000"/>
          <w:sz w:val="30"/>
          <w:szCs w:val="30"/>
        </w:rPr>
        <w:t xml:space="preserve">При этом изменения в части </w:t>
      </w:r>
      <w:r w:rsidRPr="00E77424">
        <w:rPr>
          <w:rFonts w:ascii="Times New Roman" w:hAnsi="Times New Roman"/>
          <w:b/>
          <w:bCs/>
          <w:color w:val="000000"/>
          <w:sz w:val="30"/>
          <w:szCs w:val="30"/>
        </w:rPr>
        <w:t>новых категорий</w:t>
      </w:r>
      <w:r w:rsidRPr="00E77424">
        <w:rPr>
          <w:rFonts w:ascii="Times New Roman" w:hAnsi="Times New Roman"/>
          <w:color w:val="000000"/>
          <w:sz w:val="30"/>
          <w:szCs w:val="30"/>
        </w:rPr>
        <w:t xml:space="preserve"> граждан, кому </w:t>
      </w:r>
      <w:r w:rsidRPr="00E77424">
        <w:rPr>
          <w:rFonts w:ascii="Times New Roman" w:hAnsi="Times New Roman"/>
          <w:b/>
          <w:bCs/>
          <w:color w:val="000000"/>
          <w:sz w:val="30"/>
          <w:szCs w:val="30"/>
        </w:rPr>
        <w:t>гарантируется</w:t>
      </w:r>
      <w:r w:rsidRPr="00E77424">
        <w:rPr>
          <w:rFonts w:ascii="Times New Roman" w:hAnsi="Times New Roman"/>
          <w:color w:val="000000"/>
          <w:sz w:val="30"/>
          <w:szCs w:val="30"/>
        </w:rPr>
        <w:t xml:space="preserve"> право получать пенсию на почте </w:t>
      </w:r>
      <w:r w:rsidRPr="00E77424">
        <w:rPr>
          <w:rFonts w:ascii="Times New Roman" w:hAnsi="Times New Roman"/>
          <w:b/>
          <w:bCs/>
          <w:color w:val="000000"/>
          <w:sz w:val="30"/>
          <w:szCs w:val="30"/>
        </w:rPr>
        <w:t>без оплаты услуг</w:t>
      </w:r>
      <w:r w:rsidRPr="00E77424">
        <w:rPr>
          <w:rFonts w:ascii="Times New Roman" w:hAnsi="Times New Roman"/>
          <w:color w:val="000000"/>
          <w:sz w:val="30"/>
          <w:szCs w:val="30"/>
        </w:rPr>
        <w:t>, будут действовать уже в ноябре 2024 года.</w:t>
      </w:r>
    </w:p>
    <w:p w:rsidR="00C7618B" w:rsidRPr="00E77424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42" w:name="46"/>
      <w:bookmarkEnd w:id="42"/>
      <w:r w:rsidRPr="00E77424">
        <w:rPr>
          <w:rFonts w:ascii="Times New Roman" w:hAnsi="Times New Roman"/>
          <w:color w:val="000000"/>
          <w:sz w:val="30"/>
          <w:szCs w:val="30"/>
        </w:rPr>
        <w:t xml:space="preserve">Изменение размера пенсии в связи с отменой ограничения по ИКЗ 1,3 работающим пенсионерам с 1 января 2025 г. будет произведено в </w:t>
      </w:r>
      <w:r w:rsidRPr="00E77424">
        <w:rPr>
          <w:rFonts w:ascii="Times New Roman" w:hAnsi="Times New Roman"/>
          <w:b/>
          <w:bCs/>
          <w:color w:val="000000"/>
          <w:sz w:val="30"/>
          <w:szCs w:val="30"/>
        </w:rPr>
        <w:t>автоматическом режиме.</w:t>
      </w:r>
    </w:p>
    <w:p w:rsidR="00273B02" w:rsidRPr="00C7618B" w:rsidRDefault="00C7618B" w:rsidP="00C7618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</w:rPr>
      </w:pPr>
      <w:bookmarkStart w:id="43" w:name="47"/>
      <w:bookmarkEnd w:id="43"/>
      <w:r w:rsidRPr="00E77424">
        <w:rPr>
          <w:rFonts w:ascii="Times New Roman" w:hAnsi="Times New Roman"/>
          <w:color w:val="000000"/>
          <w:sz w:val="30"/>
          <w:szCs w:val="30"/>
        </w:rPr>
        <w:t xml:space="preserve">Для реализации права на другие предусмотренные Указом гарантии </w:t>
      </w:r>
      <w:r w:rsidRPr="00E77424">
        <w:rPr>
          <w:rFonts w:ascii="Times New Roman" w:hAnsi="Times New Roman"/>
          <w:color w:val="000000"/>
          <w:sz w:val="30"/>
          <w:szCs w:val="30"/>
        </w:rPr>
        <w:lastRenderedPageBreak/>
        <w:t>гражданам необходимо обращаться с правоустанавливающими документами в орган по труду, занятости и социальной защите по месту жительства (получения пенсии).</w:t>
      </w:r>
      <w:bookmarkStart w:id="44" w:name="48"/>
      <w:bookmarkStart w:id="45" w:name="3"/>
      <w:bookmarkEnd w:id="44"/>
      <w:bookmarkEnd w:id="45"/>
    </w:p>
    <w:sectPr w:rsidR="00273B02" w:rsidRPr="00C7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249"/>
    <w:multiLevelType w:val="hybridMultilevel"/>
    <w:tmpl w:val="32926EEE"/>
    <w:lvl w:ilvl="0" w:tplc="6EDA1B0E">
      <w:start w:val="4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8" w:hanging="360"/>
      </w:pPr>
    </w:lvl>
    <w:lvl w:ilvl="2" w:tplc="2000001B" w:tentative="1">
      <w:start w:val="1"/>
      <w:numFmt w:val="lowerRoman"/>
      <w:lvlText w:val="%3."/>
      <w:lvlJc w:val="right"/>
      <w:pPr>
        <w:ind w:left="2338" w:hanging="180"/>
      </w:pPr>
    </w:lvl>
    <w:lvl w:ilvl="3" w:tplc="2000000F" w:tentative="1">
      <w:start w:val="1"/>
      <w:numFmt w:val="decimal"/>
      <w:lvlText w:val="%4."/>
      <w:lvlJc w:val="left"/>
      <w:pPr>
        <w:ind w:left="3058" w:hanging="360"/>
      </w:pPr>
    </w:lvl>
    <w:lvl w:ilvl="4" w:tplc="20000019" w:tentative="1">
      <w:start w:val="1"/>
      <w:numFmt w:val="lowerLetter"/>
      <w:lvlText w:val="%5."/>
      <w:lvlJc w:val="left"/>
      <w:pPr>
        <w:ind w:left="3778" w:hanging="360"/>
      </w:pPr>
    </w:lvl>
    <w:lvl w:ilvl="5" w:tplc="2000001B" w:tentative="1">
      <w:start w:val="1"/>
      <w:numFmt w:val="lowerRoman"/>
      <w:lvlText w:val="%6."/>
      <w:lvlJc w:val="right"/>
      <w:pPr>
        <w:ind w:left="4498" w:hanging="180"/>
      </w:pPr>
    </w:lvl>
    <w:lvl w:ilvl="6" w:tplc="2000000F" w:tentative="1">
      <w:start w:val="1"/>
      <w:numFmt w:val="decimal"/>
      <w:lvlText w:val="%7."/>
      <w:lvlJc w:val="left"/>
      <w:pPr>
        <w:ind w:left="5218" w:hanging="360"/>
      </w:pPr>
    </w:lvl>
    <w:lvl w:ilvl="7" w:tplc="20000019" w:tentative="1">
      <w:start w:val="1"/>
      <w:numFmt w:val="lowerLetter"/>
      <w:lvlText w:val="%8."/>
      <w:lvlJc w:val="left"/>
      <w:pPr>
        <w:ind w:left="5938" w:hanging="360"/>
      </w:pPr>
    </w:lvl>
    <w:lvl w:ilvl="8" w:tplc="2000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>
    <w:nsid w:val="751E6263"/>
    <w:multiLevelType w:val="hybridMultilevel"/>
    <w:tmpl w:val="359AA216"/>
    <w:lvl w:ilvl="0" w:tplc="2E864F86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8" w:hanging="360"/>
      </w:pPr>
    </w:lvl>
    <w:lvl w:ilvl="2" w:tplc="2000001B" w:tentative="1">
      <w:start w:val="1"/>
      <w:numFmt w:val="lowerRoman"/>
      <w:lvlText w:val="%3."/>
      <w:lvlJc w:val="right"/>
      <w:pPr>
        <w:ind w:left="2338" w:hanging="180"/>
      </w:pPr>
    </w:lvl>
    <w:lvl w:ilvl="3" w:tplc="2000000F" w:tentative="1">
      <w:start w:val="1"/>
      <w:numFmt w:val="decimal"/>
      <w:lvlText w:val="%4."/>
      <w:lvlJc w:val="left"/>
      <w:pPr>
        <w:ind w:left="3058" w:hanging="360"/>
      </w:pPr>
    </w:lvl>
    <w:lvl w:ilvl="4" w:tplc="20000019" w:tentative="1">
      <w:start w:val="1"/>
      <w:numFmt w:val="lowerLetter"/>
      <w:lvlText w:val="%5."/>
      <w:lvlJc w:val="left"/>
      <w:pPr>
        <w:ind w:left="3778" w:hanging="360"/>
      </w:pPr>
    </w:lvl>
    <w:lvl w:ilvl="5" w:tplc="2000001B" w:tentative="1">
      <w:start w:val="1"/>
      <w:numFmt w:val="lowerRoman"/>
      <w:lvlText w:val="%6."/>
      <w:lvlJc w:val="right"/>
      <w:pPr>
        <w:ind w:left="4498" w:hanging="180"/>
      </w:pPr>
    </w:lvl>
    <w:lvl w:ilvl="6" w:tplc="2000000F" w:tentative="1">
      <w:start w:val="1"/>
      <w:numFmt w:val="decimal"/>
      <w:lvlText w:val="%7."/>
      <w:lvlJc w:val="left"/>
      <w:pPr>
        <w:ind w:left="5218" w:hanging="360"/>
      </w:pPr>
    </w:lvl>
    <w:lvl w:ilvl="7" w:tplc="20000019" w:tentative="1">
      <w:start w:val="1"/>
      <w:numFmt w:val="lowerLetter"/>
      <w:lvlText w:val="%8."/>
      <w:lvlJc w:val="left"/>
      <w:pPr>
        <w:ind w:left="5938" w:hanging="360"/>
      </w:pPr>
    </w:lvl>
    <w:lvl w:ilvl="8" w:tplc="2000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8B"/>
    <w:rsid w:val="00273B02"/>
    <w:rsid w:val="006E667E"/>
    <w:rsid w:val="00B62EF0"/>
    <w:rsid w:val="00C7618B"/>
    <w:rsid w:val="00F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B"/>
    <w:pPr>
      <w:spacing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18B"/>
    <w:pPr>
      <w:spacing w:after="0" w:afterAutospacing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B"/>
    <w:pPr>
      <w:spacing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18B"/>
    <w:pPr>
      <w:spacing w:after="0" w:afterAutospacing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Buhov7</dc:creator>
  <cp:lastModifiedBy>Buhov7</cp:lastModifiedBy>
  <cp:revision>1</cp:revision>
  <dcterms:created xsi:type="dcterms:W3CDTF">2024-12-02T08:16:00Z</dcterms:created>
  <dcterms:modified xsi:type="dcterms:W3CDTF">2024-12-02T08:43:00Z</dcterms:modified>
</cp:coreProperties>
</file>