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F9289D" w:rsidRDefault="008A2C6F" w:rsidP="00F9289D">
      <w:pPr>
        <w:pStyle w:val="a5"/>
        <w:numPr>
          <w:ilvl w:val="0"/>
          <w:numId w:val="2"/>
        </w:numPr>
        <w:ind w:hanging="436"/>
        <w:rPr>
          <w:rFonts w:ascii="Times New Roman" w:hAnsi="Times New Roman" w:cs="Times New Roman"/>
          <w:color w:val="244061" w:themeColor="accent1" w:themeShade="80"/>
          <w:sz w:val="30"/>
          <w:szCs w:val="30"/>
        </w:rPr>
      </w:pPr>
      <w:r w:rsidRPr="00F9289D">
        <w:rPr>
          <w:color w:val="244061" w:themeColor="accent1" w:themeShade="80"/>
        </w:rPr>
        <w:t>«</w:t>
      </w:r>
      <w:r w:rsidRPr="00F9289D">
        <w:rPr>
          <w:rFonts w:ascii="Times New Roman" w:hAnsi="Times New Roman" w:cs="Times New Roman"/>
          <w:color w:val="244061" w:themeColor="accent1" w:themeShade="80"/>
          <w:sz w:val="30"/>
          <w:szCs w:val="30"/>
        </w:rPr>
        <w:t>Жемчужины Быховского района»</w:t>
      </w:r>
    </w:p>
    <w:p w:rsidR="008A2C6F" w:rsidRDefault="008A2C6F">
      <w:pPr>
        <w:rPr>
          <w:lang w:val="en-US"/>
        </w:rPr>
      </w:pPr>
      <w:r>
        <w:rPr>
          <w:noProof/>
        </w:rPr>
        <w:drawing>
          <wp:inline distT="0" distB="0" distL="0" distR="0">
            <wp:extent cx="6369461" cy="4078515"/>
            <wp:effectExtent l="19050" t="0" r="0" b="0"/>
            <wp:docPr id="1" name="Рисунок 0" descr="стр.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992" cy="408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195" w:rsidRDefault="00237195">
      <w:pPr>
        <w:rPr>
          <w:lang w:val="en-US"/>
        </w:rPr>
      </w:pPr>
    </w:p>
    <w:p w:rsidR="00237195" w:rsidRPr="00237195" w:rsidRDefault="00237195">
      <w:pPr>
        <w:rPr>
          <w:lang w:val="en-US"/>
        </w:rPr>
      </w:pPr>
    </w:p>
    <w:p w:rsidR="008A2C6F" w:rsidRDefault="008A2C6F" w:rsidP="008A2C6F">
      <w:pPr>
        <w:ind w:right="141"/>
      </w:pPr>
      <w:r>
        <w:rPr>
          <w:noProof/>
        </w:rPr>
        <w:drawing>
          <wp:inline distT="0" distB="0" distL="0" distR="0">
            <wp:extent cx="6327962" cy="3562927"/>
            <wp:effectExtent l="19050" t="0" r="0" b="0"/>
            <wp:docPr id="3" name="Рисунок 2" descr="стр.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32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89D" w:rsidRDefault="00F9289D" w:rsidP="008A2C6F">
      <w:pPr>
        <w:ind w:right="141"/>
      </w:pPr>
    </w:p>
    <w:p w:rsidR="0079779F" w:rsidRDefault="0079779F" w:rsidP="008A2C6F">
      <w:pPr>
        <w:ind w:right="141"/>
      </w:pPr>
    </w:p>
    <w:p w:rsidR="0079779F" w:rsidRPr="00F9289D" w:rsidRDefault="0079779F" w:rsidP="00237195">
      <w:pPr>
        <w:pStyle w:val="a5"/>
        <w:numPr>
          <w:ilvl w:val="0"/>
          <w:numId w:val="2"/>
        </w:numPr>
        <w:ind w:right="141" w:hanging="720"/>
        <w:rPr>
          <w:rFonts w:ascii="Times New Roman" w:hAnsi="Times New Roman" w:cs="Times New Roman"/>
          <w:color w:val="1D1B11" w:themeColor="background2" w:themeShade="1A"/>
          <w:sz w:val="30"/>
          <w:szCs w:val="30"/>
        </w:rPr>
      </w:pPr>
      <w:r w:rsidRPr="00F9289D">
        <w:rPr>
          <w:rFonts w:ascii="Times New Roman" w:hAnsi="Times New Roman" w:cs="Times New Roman"/>
          <w:color w:val="1D1B11" w:themeColor="background2" w:themeShade="1A"/>
          <w:sz w:val="30"/>
          <w:szCs w:val="30"/>
        </w:rPr>
        <w:lastRenderedPageBreak/>
        <w:t>«Партизанский лагерь в д</w:t>
      </w:r>
      <w:proofErr w:type="gramStart"/>
      <w:r w:rsidRPr="00F9289D">
        <w:rPr>
          <w:rFonts w:ascii="Times New Roman" w:hAnsi="Times New Roman" w:cs="Times New Roman"/>
          <w:color w:val="1D1B11" w:themeColor="background2" w:themeShade="1A"/>
          <w:sz w:val="30"/>
          <w:szCs w:val="30"/>
        </w:rPr>
        <w:t>.Б</w:t>
      </w:r>
      <w:proofErr w:type="gramEnd"/>
      <w:r w:rsidRPr="00F9289D">
        <w:rPr>
          <w:rFonts w:ascii="Times New Roman" w:hAnsi="Times New Roman" w:cs="Times New Roman"/>
          <w:color w:val="1D1B11" w:themeColor="background2" w:themeShade="1A"/>
          <w:sz w:val="30"/>
          <w:szCs w:val="30"/>
        </w:rPr>
        <w:t>арсуки»</w:t>
      </w:r>
    </w:p>
    <w:p w:rsidR="00237195" w:rsidRPr="00FE13A4" w:rsidRDefault="00237195" w:rsidP="0023719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5262A"/>
          <w:sz w:val="30"/>
          <w:szCs w:val="30"/>
        </w:rPr>
      </w:pPr>
      <w:r>
        <w:rPr>
          <w:rFonts w:ascii="Times New Roman" w:eastAsia="Times New Roman" w:hAnsi="Times New Roman" w:cs="Times New Roman"/>
          <w:color w:val="25262A"/>
          <w:sz w:val="30"/>
          <w:szCs w:val="30"/>
        </w:rPr>
        <w:t xml:space="preserve">В </w:t>
      </w:r>
      <w:r w:rsidRPr="00FE13A4">
        <w:rPr>
          <w:rFonts w:ascii="Times New Roman" w:eastAsia="Times New Roman" w:hAnsi="Times New Roman" w:cs="Times New Roman"/>
          <w:color w:val="25262A"/>
          <w:sz w:val="30"/>
          <w:szCs w:val="30"/>
        </w:rPr>
        <w:t xml:space="preserve">годы Великой Отечественной войны </w:t>
      </w:r>
      <w:proofErr w:type="gramStart"/>
      <w:r w:rsidRPr="00FE13A4">
        <w:rPr>
          <w:rFonts w:ascii="Times New Roman" w:eastAsia="Times New Roman" w:hAnsi="Times New Roman" w:cs="Times New Roman"/>
          <w:color w:val="25262A"/>
          <w:sz w:val="30"/>
          <w:szCs w:val="30"/>
        </w:rPr>
        <w:t>в</w:t>
      </w:r>
      <w:proofErr w:type="gramEnd"/>
      <w:r w:rsidRPr="00237195">
        <w:rPr>
          <w:rFonts w:ascii="Times New Roman" w:eastAsia="Times New Roman" w:hAnsi="Times New Roman" w:cs="Times New Roman"/>
          <w:color w:val="25262A"/>
          <w:sz w:val="30"/>
          <w:szCs w:val="30"/>
        </w:rPr>
        <w:t xml:space="preserve"> </w:t>
      </w:r>
      <w:proofErr w:type="gramStart"/>
      <w:r w:rsidRPr="00FE13A4">
        <w:rPr>
          <w:rFonts w:ascii="Times New Roman" w:eastAsia="Times New Roman" w:hAnsi="Times New Roman" w:cs="Times New Roman"/>
          <w:color w:val="25262A"/>
          <w:sz w:val="30"/>
          <w:szCs w:val="30"/>
        </w:rPr>
        <w:t>лесной</w:t>
      </w:r>
      <w:proofErr w:type="gramEnd"/>
      <w:r w:rsidRPr="00FE13A4">
        <w:rPr>
          <w:rFonts w:ascii="Times New Roman" w:eastAsia="Times New Roman" w:hAnsi="Times New Roman" w:cs="Times New Roman"/>
          <w:color w:val="25262A"/>
          <w:sz w:val="30"/>
          <w:szCs w:val="30"/>
        </w:rPr>
        <w:t xml:space="preserve"> чаще</w:t>
      </w:r>
      <w:r>
        <w:rPr>
          <w:rFonts w:ascii="Times New Roman" w:eastAsia="Times New Roman" w:hAnsi="Times New Roman" w:cs="Times New Roman"/>
          <w:color w:val="25262A"/>
          <w:sz w:val="30"/>
          <w:szCs w:val="30"/>
        </w:rPr>
        <w:t>,</w:t>
      </w:r>
      <w:r w:rsidRPr="00FE13A4">
        <w:rPr>
          <w:rFonts w:ascii="Times New Roman" w:eastAsia="Times New Roman" w:hAnsi="Times New Roman" w:cs="Times New Roman"/>
          <w:color w:val="25262A"/>
          <w:sz w:val="30"/>
          <w:szCs w:val="30"/>
        </w:rPr>
        <w:t xml:space="preserve"> в километре</w:t>
      </w:r>
      <w:r w:rsidRPr="00237195">
        <w:rPr>
          <w:rFonts w:ascii="Times New Roman" w:eastAsia="Times New Roman" w:hAnsi="Times New Roman" w:cs="Times New Roman"/>
          <w:color w:val="25262A"/>
          <w:sz w:val="30"/>
          <w:szCs w:val="30"/>
        </w:rPr>
        <w:t xml:space="preserve"> </w:t>
      </w:r>
      <w:r w:rsidRPr="00FE13A4">
        <w:rPr>
          <w:rFonts w:ascii="Times New Roman" w:eastAsia="Times New Roman" w:hAnsi="Times New Roman" w:cs="Times New Roman"/>
          <w:color w:val="25262A"/>
          <w:sz w:val="30"/>
          <w:szCs w:val="30"/>
        </w:rPr>
        <w:t>восточнее деревни Барсуки</w:t>
      </w:r>
      <w:r>
        <w:rPr>
          <w:rFonts w:ascii="Times New Roman" w:eastAsia="Times New Roman" w:hAnsi="Times New Roman" w:cs="Times New Roman"/>
          <w:color w:val="25262A"/>
          <w:sz w:val="30"/>
          <w:szCs w:val="30"/>
        </w:rPr>
        <w:t>,</w:t>
      </w:r>
      <w:r w:rsidRPr="00FE13A4">
        <w:rPr>
          <w:rFonts w:ascii="Times New Roman" w:eastAsia="Times New Roman" w:hAnsi="Times New Roman" w:cs="Times New Roman"/>
          <w:color w:val="25262A"/>
          <w:sz w:val="30"/>
          <w:szCs w:val="30"/>
        </w:rPr>
        <w:t xml:space="preserve"> действовали партизанские отряды. А с марта 1943 года по февраль 1944-го там размещали</w:t>
      </w:r>
      <w:r>
        <w:rPr>
          <w:rFonts w:ascii="Times New Roman" w:eastAsia="Times New Roman" w:hAnsi="Times New Roman" w:cs="Times New Roman"/>
          <w:color w:val="25262A"/>
          <w:sz w:val="30"/>
          <w:szCs w:val="30"/>
        </w:rPr>
        <w:t xml:space="preserve">сь Быховский подпольный райком </w:t>
      </w:r>
      <w:r w:rsidRPr="00FE13A4">
        <w:rPr>
          <w:rFonts w:ascii="Times New Roman" w:eastAsia="Times New Roman" w:hAnsi="Times New Roman" w:cs="Times New Roman"/>
          <w:color w:val="25262A"/>
          <w:sz w:val="30"/>
          <w:szCs w:val="30"/>
        </w:rPr>
        <w:t xml:space="preserve">КПБ и ЛКСМБ, штаб 11-ой Быховской партизанской бригады. Кроме того, в августе 1943 года в этих местах вышел первый номер подпольной районной газеты «Партизан </w:t>
      </w:r>
      <w:proofErr w:type="spellStart"/>
      <w:r w:rsidRPr="00FE13A4">
        <w:rPr>
          <w:rFonts w:ascii="Times New Roman" w:eastAsia="Times New Roman" w:hAnsi="Times New Roman" w:cs="Times New Roman"/>
          <w:color w:val="25262A"/>
          <w:sz w:val="30"/>
          <w:szCs w:val="30"/>
        </w:rPr>
        <w:t>Быховщины</w:t>
      </w:r>
      <w:proofErr w:type="spellEnd"/>
      <w:r w:rsidRPr="00FE13A4">
        <w:rPr>
          <w:rFonts w:ascii="Times New Roman" w:eastAsia="Times New Roman" w:hAnsi="Times New Roman" w:cs="Times New Roman"/>
          <w:color w:val="25262A"/>
          <w:sz w:val="30"/>
          <w:szCs w:val="30"/>
        </w:rPr>
        <w:t>».</w:t>
      </w:r>
    </w:p>
    <w:p w:rsidR="00237195" w:rsidRDefault="00237195" w:rsidP="0023719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5262A"/>
          <w:sz w:val="30"/>
          <w:szCs w:val="30"/>
        </w:rPr>
      </w:pPr>
      <w:r w:rsidRPr="00FE13A4">
        <w:rPr>
          <w:rFonts w:ascii="Times New Roman" w:eastAsia="Times New Roman" w:hAnsi="Times New Roman" w:cs="Times New Roman"/>
          <w:color w:val="25262A"/>
          <w:sz w:val="30"/>
          <w:szCs w:val="30"/>
        </w:rPr>
        <w:t xml:space="preserve">После войны на местах, где располагались штаб партизанской бригады, госпиталь и редакция газеты, были установлены памятные знаки. </w:t>
      </w:r>
      <w:r>
        <w:rPr>
          <w:rFonts w:ascii="Times New Roman" w:eastAsia="Times New Roman" w:hAnsi="Times New Roman" w:cs="Times New Roman"/>
          <w:color w:val="25262A"/>
          <w:sz w:val="30"/>
          <w:szCs w:val="30"/>
        </w:rPr>
        <w:t>В 2022 году проведена работа по возрождению комплекса.</w:t>
      </w:r>
    </w:p>
    <w:p w:rsidR="00237195" w:rsidRPr="00C57AE6" w:rsidRDefault="00237195" w:rsidP="00237195">
      <w:pPr>
        <w:spacing w:before="240" w:line="240" w:lineRule="auto"/>
        <w:jc w:val="center"/>
        <w:outlineLvl w:val="1"/>
        <w:rPr>
          <w:rFonts w:ascii="Times New Roman" w:hAnsi="Times New Roman" w:cs="Times New Roman"/>
          <w:noProof/>
          <w:sz w:val="24"/>
          <w:szCs w:val="24"/>
        </w:rPr>
      </w:pPr>
      <w:r w:rsidRPr="00A516FE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 тура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237195" w:rsidRPr="00B44196" w:rsidRDefault="00237195" w:rsidP="00237195">
      <w:pPr>
        <w:pStyle w:val="a5"/>
        <w:numPr>
          <w:ilvl w:val="0"/>
          <w:numId w:val="1"/>
        </w:numPr>
        <w:spacing w:after="0" w:line="240" w:lineRule="auto"/>
        <w:ind w:left="1418" w:hanging="709"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B44196">
        <w:rPr>
          <w:rFonts w:ascii="Times New Roman" w:eastAsia="Times New Roman" w:hAnsi="Times New Roman" w:cs="Times New Roman"/>
          <w:sz w:val="30"/>
          <w:szCs w:val="30"/>
        </w:rPr>
        <w:t>Отъезд из города Быхова</w:t>
      </w:r>
      <w:r>
        <w:rPr>
          <w:rFonts w:ascii="Times New Roman" w:eastAsia="Times New Roman" w:hAnsi="Times New Roman" w:cs="Times New Roman"/>
          <w:sz w:val="30"/>
          <w:szCs w:val="30"/>
        </w:rPr>
        <w:t>, переезд в д</w:t>
      </w:r>
      <w:proofErr w:type="gramStart"/>
      <w:r>
        <w:rPr>
          <w:rFonts w:ascii="Times New Roman" w:eastAsia="Times New Roman" w:hAnsi="Times New Roman" w:cs="Times New Roman"/>
          <w:sz w:val="30"/>
          <w:szCs w:val="30"/>
        </w:rPr>
        <w:t>.Б</w:t>
      </w:r>
      <w:proofErr w:type="gramEnd"/>
      <w:r>
        <w:rPr>
          <w:rFonts w:ascii="Times New Roman" w:eastAsia="Times New Roman" w:hAnsi="Times New Roman" w:cs="Times New Roman"/>
          <w:sz w:val="30"/>
          <w:szCs w:val="30"/>
        </w:rPr>
        <w:t>арсуки.</w:t>
      </w:r>
    </w:p>
    <w:p w:rsidR="00237195" w:rsidRPr="00B44196" w:rsidRDefault="00237195" w:rsidP="0023719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709" w:firstLine="0"/>
        <w:jc w:val="both"/>
        <w:rPr>
          <w:rFonts w:ascii="Times New Roman" w:hAnsi="Times New Roman" w:cs="Times New Roman"/>
          <w:sz w:val="30"/>
          <w:szCs w:val="30"/>
        </w:rPr>
      </w:pPr>
      <w:r w:rsidRPr="00B44196">
        <w:rPr>
          <w:rFonts w:ascii="Times New Roman" w:hAnsi="Times New Roman" w:cs="Times New Roman"/>
          <w:sz w:val="30"/>
          <w:szCs w:val="30"/>
        </w:rPr>
        <w:t>Подъе</w:t>
      </w:r>
      <w:proofErr w:type="gramStart"/>
      <w:r w:rsidRPr="00B44196">
        <w:rPr>
          <w:rFonts w:ascii="Times New Roman" w:hAnsi="Times New Roman" w:cs="Times New Roman"/>
          <w:sz w:val="30"/>
          <w:szCs w:val="30"/>
        </w:rPr>
        <w:t>зд к пл</w:t>
      </w:r>
      <w:proofErr w:type="gramEnd"/>
      <w:r w:rsidRPr="00B44196">
        <w:rPr>
          <w:rFonts w:ascii="Times New Roman" w:hAnsi="Times New Roman" w:cs="Times New Roman"/>
          <w:sz w:val="30"/>
          <w:szCs w:val="30"/>
        </w:rPr>
        <w:t xml:space="preserve">ощадке, где расположен знак </w:t>
      </w:r>
      <w:r>
        <w:rPr>
          <w:rFonts w:ascii="Times New Roman" w:hAnsi="Times New Roman" w:cs="Times New Roman"/>
          <w:sz w:val="30"/>
          <w:szCs w:val="30"/>
        </w:rPr>
        <w:t>и дорога к партизанскому лагерю, группу сопровождает экскурсовод.</w:t>
      </w:r>
    </w:p>
    <w:p w:rsidR="00237195" w:rsidRPr="002C6196" w:rsidRDefault="00237195" w:rsidP="0023719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C6196">
        <w:rPr>
          <w:rFonts w:ascii="Times New Roman" w:hAnsi="Times New Roman" w:cs="Times New Roman"/>
          <w:sz w:val="30"/>
          <w:szCs w:val="30"/>
        </w:rPr>
        <w:t>«</w:t>
      </w:r>
      <w:r w:rsidRPr="002C6196">
        <w:rPr>
          <w:rFonts w:ascii="Times New Roman" w:hAnsi="Times New Roman" w:cs="Times New Roman"/>
          <w:sz w:val="30"/>
          <w:szCs w:val="30"/>
          <w:lang w:val="be-BY"/>
        </w:rPr>
        <w:t>Жизнь партизанского лагеря</w:t>
      </w:r>
      <w:r w:rsidRPr="002C6196">
        <w:rPr>
          <w:rFonts w:ascii="Times New Roman" w:hAnsi="Times New Roman" w:cs="Times New Roman"/>
          <w:sz w:val="30"/>
          <w:szCs w:val="30"/>
        </w:rPr>
        <w:t>»</w:t>
      </w:r>
    </w:p>
    <w:p w:rsidR="00237195" w:rsidRDefault="00237195" w:rsidP="0023719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C6196">
        <w:rPr>
          <w:rFonts w:ascii="Times New Roman" w:hAnsi="Times New Roman" w:cs="Times New Roman"/>
          <w:sz w:val="30"/>
          <w:szCs w:val="30"/>
        </w:rPr>
        <w:t>«</w:t>
      </w:r>
      <w:r w:rsidRPr="002C6196">
        <w:rPr>
          <w:rFonts w:ascii="Times New Roman" w:hAnsi="Times New Roman" w:cs="Times New Roman"/>
          <w:sz w:val="30"/>
          <w:szCs w:val="30"/>
          <w:lang w:val="be-BY"/>
        </w:rPr>
        <w:t>Партизанский бой</w:t>
      </w:r>
      <w:r w:rsidRPr="002C6196">
        <w:rPr>
          <w:rFonts w:ascii="Times New Roman" w:hAnsi="Times New Roman" w:cs="Times New Roman"/>
          <w:sz w:val="30"/>
          <w:szCs w:val="30"/>
        </w:rPr>
        <w:t>»</w:t>
      </w:r>
      <w:r w:rsidRPr="002C6196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237195" w:rsidRPr="002C6196" w:rsidRDefault="00237195" w:rsidP="0023719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  <w:lang w:val="be-BY"/>
        </w:rPr>
        <w:t>Победа</w:t>
      </w:r>
      <w:r>
        <w:rPr>
          <w:rFonts w:ascii="Times New Roman" w:hAnsi="Times New Roman" w:cs="Times New Roman"/>
          <w:sz w:val="30"/>
          <w:szCs w:val="30"/>
        </w:rPr>
        <w:t>»</w:t>
      </w:r>
    </w:p>
    <w:p w:rsidR="00237195" w:rsidRPr="00C57AE6" w:rsidRDefault="00237195" w:rsidP="00237195">
      <w:pPr>
        <w:pStyle w:val="a5"/>
        <w:numPr>
          <w:ilvl w:val="0"/>
          <w:numId w:val="1"/>
        </w:numPr>
        <w:spacing w:after="0" w:line="240" w:lineRule="auto"/>
        <w:ind w:left="1418" w:hanging="709"/>
        <w:jc w:val="both"/>
        <w:outlineLvl w:val="1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C57AE6">
        <w:rPr>
          <w:rFonts w:ascii="Times New Roman" w:eastAsia="Times New Roman" w:hAnsi="Times New Roman" w:cs="Times New Roman"/>
          <w:bCs/>
          <w:sz w:val="30"/>
          <w:szCs w:val="30"/>
        </w:rPr>
        <w:t>Обед (по запросу).</w:t>
      </w:r>
    </w:p>
    <w:p w:rsidR="00237195" w:rsidRDefault="00237195" w:rsidP="00237195">
      <w:pPr>
        <w:pStyle w:val="a5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30"/>
          <w:szCs w:val="30"/>
          <w:lang w:val="en-US"/>
        </w:rPr>
      </w:pPr>
      <w:r>
        <w:rPr>
          <w:rFonts w:ascii="Times New Roman" w:eastAsia="Times New Roman" w:hAnsi="Times New Roman" w:cs="Times New Roman"/>
          <w:bCs/>
          <w:sz w:val="30"/>
          <w:szCs w:val="30"/>
        </w:rPr>
        <w:t>Продолжительность программы в партизанском лагере (с учётом пешей прогулки) – 1 час 20 мин.</w:t>
      </w:r>
    </w:p>
    <w:p w:rsidR="00237195" w:rsidRDefault="00237195" w:rsidP="00237195">
      <w:pPr>
        <w:pStyle w:val="a5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30"/>
          <w:szCs w:val="30"/>
        </w:rPr>
      </w:pPr>
    </w:p>
    <w:p w:rsidR="00237195" w:rsidRPr="00237195" w:rsidRDefault="00237195" w:rsidP="00237195">
      <w:pPr>
        <w:pStyle w:val="a5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Cs/>
          <w:sz w:val="30"/>
          <w:szCs w:val="30"/>
        </w:rPr>
        <w:t>По вопросу организации</w:t>
      </w:r>
      <w:r w:rsidR="00F9289D">
        <w:rPr>
          <w:rFonts w:ascii="Times New Roman" w:eastAsia="Times New Roman" w:hAnsi="Times New Roman" w:cs="Times New Roman"/>
          <w:bCs/>
          <w:sz w:val="30"/>
          <w:szCs w:val="30"/>
        </w:rPr>
        <w:t xml:space="preserve">: </w:t>
      </w:r>
      <w:r>
        <w:rPr>
          <w:rFonts w:ascii="Times New Roman" w:eastAsia="Times New Roman" w:hAnsi="Times New Roman" w:cs="Times New Roman"/>
          <w:bCs/>
          <w:sz w:val="30"/>
          <w:szCs w:val="30"/>
        </w:rPr>
        <w:t>ГУДО «Быховский центр туризма, краеведения и экскурсий детей и молодёжи», г</w:t>
      </w:r>
      <w:proofErr w:type="gramStart"/>
      <w:r>
        <w:rPr>
          <w:rFonts w:ascii="Times New Roman" w:eastAsia="Times New Roman" w:hAnsi="Times New Roman" w:cs="Times New Roman"/>
          <w:bCs/>
          <w:sz w:val="30"/>
          <w:szCs w:val="30"/>
        </w:rPr>
        <w:t>.Б</w:t>
      </w:r>
      <w:proofErr w:type="gramEnd"/>
      <w:r>
        <w:rPr>
          <w:rFonts w:ascii="Times New Roman" w:eastAsia="Times New Roman" w:hAnsi="Times New Roman" w:cs="Times New Roman"/>
          <w:bCs/>
          <w:sz w:val="30"/>
          <w:szCs w:val="30"/>
        </w:rPr>
        <w:t>ыхов, ул.Комсомольская, д.12, тел. (802231) 75442.</w:t>
      </w:r>
    </w:p>
    <w:p w:rsidR="00237195" w:rsidRDefault="00237195" w:rsidP="008A2C6F">
      <w:pPr>
        <w:ind w:right="141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6091070" cy="9386048"/>
            <wp:effectExtent l="19050" t="0" r="4930" b="0"/>
            <wp:docPr id="4" name="Рисунок 3" descr="без реквизи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реквизитов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3852" cy="939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89D" w:rsidRDefault="00F9289D" w:rsidP="008A2C6F">
      <w:pPr>
        <w:ind w:right="141"/>
        <w:rPr>
          <w:rFonts w:ascii="Times New Roman" w:hAnsi="Times New Roman" w:cs="Times New Roman"/>
          <w:sz w:val="30"/>
          <w:szCs w:val="30"/>
        </w:rPr>
      </w:pPr>
    </w:p>
    <w:p w:rsidR="00F9289D" w:rsidRPr="00F9289D" w:rsidRDefault="00F9289D" w:rsidP="00F9289D">
      <w:pPr>
        <w:pStyle w:val="a5"/>
        <w:numPr>
          <w:ilvl w:val="0"/>
          <w:numId w:val="2"/>
        </w:numPr>
        <w:ind w:right="141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F9289D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lastRenderedPageBreak/>
        <w:t>Велосипедный маршрут «Быховская кругосветка»</w:t>
      </w:r>
    </w:p>
    <w:p w:rsidR="00F9289D" w:rsidRPr="00F9289D" w:rsidRDefault="00F9289D" w:rsidP="00F9289D">
      <w:pPr>
        <w:pStyle w:val="a6"/>
        <w:shd w:val="clear" w:color="auto" w:fill="FFFFFF"/>
        <w:ind w:firstLine="360"/>
        <w:jc w:val="both"/>
        <w:rPr>
          <w:color w:val="000000"/>
          <w:sz w:val="30"/>
          <w:szCs w:val="30"/>
        </w:rPr>
      </w:pPr>
      <w:r w:rsidRPr="00F9289D">
        <w:rPr>
          <w:color w:val="000000"/>
          <w:sz w:val="30"/>
          <w:szCs w:val="30"/>
        </w:rPr>
        <w:t xml:space="preserve">Быховская кругосветка – </w:t>
      </w:r>
      <w:proofErr w:type="gramStart"/>
      <w:r w:rsidRPr="00F9289D">
        <w:rPr>
          <w:color w:val="000000"/>
          <w:sz w:val="30"/>
          <w:szCs w:val="30"/>
        </w:rPr>
        <w:t>уникальный</w:t>
      </w:r>
      <w:proofErr w:type="gramEnd"/>
      <w:r w:rsidRPr="00F9289D">
        <w:rPr>
          <w:color w:val="000000"/>
          <w:sz w:val="30"/>
          <w:szCs w:val="30"/>
        </w:rPr>
        <w:t xml:space="preserve"> </w:t>
      </w:r>
      <w:proofErr w:type="spellStart"/>
      <w:r w:rsidRPr="00F9289D">
        <w:rPr>
          <w:color w:val="000000"/>
          <w:sz w:val="30"/>
          <w:szCs w:val="30"/>
        </w:rPr>
        <w:t>веломаршрут</w:t>
      </w:r>
      <w:proofErr w:type="spellEnd"/>
      <w:r w:rsidRPr="00F9289D">
        <w:rPr>
          <w:color w:val="000000"/>
          <w:sz w:val="30"/>
          <w:szCs w:val="30"/>
        </w:rPr>
        <w:t>, проходящий по живописным и интересным местам Быховского района Могилевской области. Протяженность всего маршрута 95 км, на который предусмотрено 2 дня. Условно весь маршрут можно разбить на три зоны: г</w:t>
      </w:r>
      <w:proofErr w:type="gramStart"/>
      <w:r w:rsidRPr="00F9289D">
        <w:rPr>
          <w:color w:val="000000"/>
          <w:sz w:val="30"/>
          <w:szCs w:val="30"/>
        </w:rPr>
        <w:t>.Б</w:t>
      </w:r>
      <w:proofErr w:type="gramEnd"/>
      <w:r w:rsidRPr="00F9289D">
        <w:rPr>
          <w:color w:val="000000"/>
          <w:sz w:val="30"/>
          <w:szCs w:val="30"/>
        </w:rPr>
        <w:t>ыхов (почти 7 км), восточное полукольцо (основной путь – 44 км, уменьшенный путь – 31,5 км) и западное полукольцо (44 км). Границей двух полуколец является железнодорожная станция «Тощица» (№12).</w:t>
      </w:r>
    </w:p>
    <w:p w:rsidR="00F9289D" w:rsidRDefault="00F9289D" w:rsidP="00F9289D">
      <w:pPr>
        <w:pStyle w:val="a6"/>
        <w:shd w:val="clear" w:color="auto" w:fill="FFFFFF"/>
        <w:ind w:firstLine="360"/>
        <w:jc w:val="both"/>
        <w:rPr>
          <w:color w:val="000000"/>
          <w:sz w:val="30"/>
          <w:szCs w:val="30"/>
        </w:rPr>
      </w:pPr>
      <w:r w:rsidRPr="00F9289D">
        <w:rPr>
          <w:color w:val="000000"/>
          <w:sz w:val="30"/>
          <w:szCs w:val="30"/>
        </w:rPr>
        <w:t xml:space="preserve">В </w:t>
      </w:r>
      <w:proofErr w:type="gramStart"/>
      <w:r w:rsidRPr="00F9289D">
        <w:rPr>
          <w:color w:val="000000"/>
          <w:sz w:val="30"/>
          <w:szCs w:val="30"/>
        </w:rPr>
        <w:t>г</w:t>
      </w:r>
      <w:proofErr w:type="gramEnd"/>
      <w:r w:rsidRPr="00F9289D">
        <w:rPr>
          <w:color w:val="000000"/>
          <w:sz w:val="30"/>
          <w:szCs w:val="30"/>
        </w:rPr>
        <w:t xml:space="preserve">. Быхов маршрут проходит через архитектурные памятники, бывший военный гарнизон с аэродромом и площадью Героев. </w:t>
      </w:r>
    </w:p>
    <w:p w:rsidR="00F9289D" w:rsidRPr="00F9289D" w:rsidRDefault="00F9289D" w:rsidP="00F9289D">
      <w:pPr>
        <w:pStyle w:val="a6"/>
        <w:shd w:val="clear" w:color="auto" w:fill="FFFFFF"/>
        <w:ind w:firstLine="360"/>
        <w:jc w:val="both"/>
        <w:rPr>
          <w:color w:val="000000"/>
          <w:sz w:val="30"/>
          <w:szCs w:val="30"/>
        </w:rPr>
      </w:pPr>
      <w:r w:rsidRPr="00F9289D">
        <w:rPr>
          <w:color w:val="000000"/>
          <w:sz w:val="30"/>
          <w:szCs w:val="30"/>
        </w:rPr>
        <w:t>Восточное полукольцо проходит в большей части вдоль автодороги Могилев-Рогачев вблизи поймы реки Днепр, покрытие дороги – асфальтное, движение умеренно интенсивное. Точками маршрута являются республиканский заказник «Старица», мемориальный комплекс «Высота Героев», уникальные места археологии и военной истории.</w:t>
      </w:r>
    </w:p>
    <w:p w:rsidR="00F9289D" w:rsidRPr="00F9289D" w:rsidRDefault="00F9289D" w:rsidP="00F9289D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30"/>
          <w:szCs w:val="30"/>
        </w:rPr>
      </w:pPr>
      <w:r w:rsidRPr="00F9289D">
        <w:rPr>
          <w:color w:val="000000"/>
          <w:sz w:val="30"/>
          <w:szCs w:val="30"/>
        </w:rPr>
        <w:t xml:space="preserve">Западное полукольцо располагается в лесном массиве, проходит через малонаселенные деревни, покрытие дороги – гравийное. Леса богаты грибами, ягодами, животным миром. Здесь имеются памятники природы, дома охотников, возможность выезда к </w:t>
      </w:r>
      <w:proofErr w:type="spellStart"/>
      <w:r w:rsidRPr="00F9289D">
        <w:rPr>
          <w:color w:val="000000"/>
          <w:sz w:val="30"/>
          <w:szCs w:val="30"/>
        </w:rPr>
        <w:t>р</w:t>
      </w:r>
      <w:proofErr w:type="gramStart"/>
      <w:r w:rsidRPr="00F9289D">
        <w:rPr>
          <w:color w:val="000000"/>
          <w:sz w:val="30"/>
          <w:szCs w:val="30"/>
        </w:rPr>
        <w:t>.Д</w:t>
      </w:r>
      <w:proofErr w:type="gramEnd"/>
      <w:r w:rsidRPr="00F9289D">
        <w:rPr>
          <w:color w:val="000000"/>
          <w:sz w:val="30"/>
          <w:szCs w:val="30"/>
        </w:rPr>
        <w:t>руть</w:t>
      </w:r>
      <w:proofErr w:type="spellEnd"/>
      <w:r w:rsidRPr="00F9289D">
        <w:rPr>
          <w:color w:val="000000"/>
          <w:sz w:val="30"/>
          <w:szCs w:val="30"/>
        </w:rPr>
        <w:t xml:space="preserve"> и </w:t>
      </w:r>
      <w:proofErr w:type="spellStart"/>
      <w:r w:rsidRPr="00F9289D">
        <w:rPr>
          <w:color w:val="000000"/>
          <w:sz w:val="30"/>
          <w:szCs w:val="30"/>
        </w:rPr>
        <w:t>Чигиринскому</w:t>
      </w:r>
      <w:proofErr w:type="spellEnd"/>
      <w:r w:rsidRPr="00F9289D">
        <w:rPr>
          <w:color w:val="000000"/>
          <w:sz w:val="30"/>
          <w:szCs w:val="30"/>
        </w:rPr>
        <w:t xml:space="preserve"> водохранилищу.</w:t>
      </w:r>
    </w:p>
    <w:p w:rsidR="00F9289D" w:rsidRDefault="00F9289D" w:rsidP="00F9289D">
      <w:pPr>
        <w:ind w:left="360" w:right="141" w:hanging="92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6991350" cy="4563036"/>
            <wp:effectExtent l="19050" t="0" r="0" b="0"/>
            <wp:docPr id="5" name="Рисунок 4" descr="буклет 2 сторона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 2 сторона 2 (2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9861" cy="456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89D" w:rsidRDefault="00CE473F" w:rsidP="00CE473F">
      <w:pPr>
        <w:pStyle w:val="a5"/>
        <w:numPr>
          <w:ilvl w:val="0"/>
          <w:numId w:val="2"/>
        </w:numPr>
        <w:ind w:right="141"/>
        <w:jc w:val="both"/>
        <w:rPr>
          <w:rFonts w:ascii="Times New Roman" w:hAnsi="Times New Roman" w:cs="Times New Roman"/>
          <w:color w:val="4F6228" w:themeColor="accent3" w:themeShade="80"/>
          <w:sz w:val="30"/>
          <w:szCs w:val="30"/>
        </w:rPr>
      </w:pPr>
      <w:r w:rsidRPr="00CE473F">
        <w:rPr>
          <w:rFonts w:ascii="Times New Roman" w:hAnsi="Times New Roman" w:cs="Times New Roman"/>
          <w:color w:val="4F6228" w:themeColor="accent3" w:themeShade="80"/>
          <w:sz w:val="30"/>
          <w:szCs w:val="30"/>
        </w:rPr>
        <w:lastRenderedPageBreak/>
        <w:t>«Военный арсенал»</w:t>
      </w:r>
    </w:p>
    <w:p w:rsidR="00CE473F" w:rsidRDefault="00CE473F" w:rsidP="00CE473F">
      <w:pPr>
        <w:spacing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E473F">
        <w:rPr>
          <w:rFonts w:ascii="Times New Roman" w:eastAsia="Times New Roman" w:hAnsi="Times New Roman" w:cs="Times New Roman"/>
          <w:sz w:val="30"/>
          <w:szCs w:val="30"/>
        </w:rPr>
        <w:t>Быховский  военный гарнизон берет свое начало с 1946 года, а начал полноценно функционировать как стратегический объект с 1958 года.  Здесь базировалась 57–я Смоленская морская ракетоносная авиационная дивизия ВВС Балтийского флота и  состояла из двух</w:t>
      </w:r>
      <w:r>
        <w:rPr>
          <w:rFonts w:ascii="Times New Roman" w:hAnsi="Times New Roman" w:cs="Times New Roman"/>
          <w:sz w:val="30"/>
          <w:szCs w:val="30"/>
        </w:rPr>
        <w:t>:</w:t>
      </w:r>
      <w:r w:rsidRPr="00CE473F">
        <w:rPr>
          <w:rFonts w:ascii="Times New Roman" w:eastAsia="Times New Roman" w:hAnsi="Times New Roman" w:cs="Times New Roman"/>
          <w:sz w:val="30"/>
          <w:szCs w:val="30"/>
        </w:rPr>
        <w:t xml:space="preserve">  Гвардейского и Краснознаменного полков. Эксплуатировались самолеты Ту-22М2 и М3, ранее Ту-16. Сам же аэродром знаменит тем, что он мог принимать даже космические корабли. А его основная взлетно-посадочная полоса была построена для сверхзвуковых ракетоносцев, несущих ядерный заряд.</w:t>
      </w:r>
    </w:p>
    <w:p w:rsidR="00CE473F" w:rsidRDefault="00CE473F" w:rsidP="00CE473F">
      <w:pPr>
        <w:spacing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Туристический маршрут включает п</w:t>
      </w:r>
      <w:r w:rsidRPr="00CE473F">
        <w:rPr>
          <w:rFonts w:ascii="Times New Roman" w:eastAsia="Times New Roman" w:hAnsi="Times New Roman" w:cs="Times New Roman"/>
          <w:sz w:val="30"/>
          <w:szCs w:val="30"/>
        </w:rPr>
        <w:t>осещение мест хранения ядерного оружия, капониров, ракет.</w:t>
      </w:r>
    </w:p>
    <w:p w:rsidR="00CE473F" w:rsidRPr="00237195" w:rsidRDefault="00CE473F" w:rsidP="00CE473F">
      <w:pPr>
        <w:pStyle w:val="a5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Cs/>
          <w:sz w:val="30"/>
          <w:szCs w:val="30"/>
        </w:rPr>
        <w:t>По вопросу организации: ГУДО «Быховский центр туризма, краеведения и экскурсий детей и молодёжи», г</w:t>
      </w:r>
      <w:proofErr w:type="gramStart"/>
      <w:r>
        <w:rPr>
          <w:rFonts w:ascii="Times New Roman" w:eastAsia="Times New Roman" w:hAnsi="Times New Roman" w:cs="Times New Roman"/>
          <w:bCs/>
          <w:sz w:val="30"/>
          <w:szCs w:val="30"/>
        </w:rPr>
        <w:t>.Б</w:t>
      </w:r>
      <w:proofErr w:type="gramEnd"/>
      <w:r>
        <w:rPr>
          <w:rFonts w:ascii="Times New Roman" w:eastAsia="Times New Roman" w:hAnsi="Times New Roman" w:cs="Times New Roman"/>
          <w:bCs/>
          <w:sz w:val="30"/>
          <w:szCs w:val="30"/>
        </w:rPr>
        <w:t>ыхов, ул.Комсомольская, д.12, тел. (802231) 75442.</w:t>
      </w:r>
    </w:p>
    <w:p w:rsidR="00CE473F" w:rsidRPr="00CE473F" w:rsidRDefault="00670C75" w:rsidP="00670C7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noProof/>
          <w:color w:val="000000" w:themeColor="text1"/>
          <w:sz w:val="30"/>
          <w:szCs w:val="30"/>
        </w:rPr>
        <w:drawing>
          <wp:inline distT="0" distB="0" distL="0" distR="0">
            <wp:extent cx="6480810" cy="3725545"/>
            <wp:effectExtent l="19050" t="0" r="0" b="0"/>
            <wp:docPr id="7" name="Рисунок 6" descr="xhdKSqyy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dKSqyyUl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473F" w:rsidRPr="00CE473F" w:rsidSect="00F9289D">
      <w:pgSz w:w="11906" w:h="16838"/>
      <w:pgMar w:top="1134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2C73E0"/>
    <w:multiLevelType w:val="hybridMultilevel"/>
    <w:tmpl w:val="45C4C036"/>
    <w:lvl w:ilvl="0" w:tplc="7AD494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0"/>
        <w:szCs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DA10F1"/>
    <w:multiLevelType w:val="hybridMultilevel"/>
    <w:tmpl w:val="4CA6EFEE"/>
    <w:lvl w:ilvl="0" w:tplc="F35E06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8A2C6F"/>
    <w:rsid w:val="00237195"/>
    <w:rsid w:val="004A7C2F"/>
    <w:rsid w:val="00670C75"/>
    <w:rsid w:val="0079779F"/>
    <w:rsid w:val="008A2C6F"/>
    <w:rsid w:val="00CE473F"/>
    <w:rsid w:val="00F92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C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3719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F92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00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2023-08-16T06:30:00Z</dcterms:created>
  <dcterms:modified xsi:type="dcterms:W3CDTF">2023-08-16T08:05:00Z</dcterms:modified>
</cp:coreProperties>
</file>